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DA" w:rsidRPr="00C05E97" w:rsidRDefault="00C0282E" w:rsidP="007E12DA">
      <w:pPr>
        <w:jc w:val="center"/>
        <w:rPr>
          <w:rFonts w:eastAsia="黑体"/>
          <w:bCs/>
          <w:color w:val="000000"/>
          <w:sz w:val="32"/>
          <w:szCs w:val="28"/>
        </w:rPr>
      </w:pPr>
      <w:r>
        <w:rPr>
          <w:rFonts w:hint="eastAsia"/>
          <w:b/>
          <w:kern w:val="0"/>
          <w:sz w:val="32"/>
          <w:szCs w:val="32"/>
        </w:rPr>
        <w:t>成都学院</w:t>
      </w:r>
      <w:r w:rsidR="007E12DA" w:rsidRPr="00C05E97">
        <w:rPr>
          <w:b/>
          <w:kern w:val="0"/>
          <w:sz w:val="32"/>
          <w:szCs w:val="32"/>
        </w:rPr>
        <w:t>艺术硕士专业学位授权点专项评估指标体系</w:t>
      </w:r>
      <w:r w:rsidR="001A7B5C">
        <w:rPr>
          <w:rFonts w:hint="eastAsia"/>
          <w:b/>
          <w:kern w:val="0"/>
          <w:sz w:val="32"/>
          <w:szCs w:val="32"/>
        </w:rPr>
        <w:t>评分表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1202"/>
        <w:gridCol w:w="1803"/>
        <w:gridCol w:w="3016"/>
        <w:gridCol w:w="2954"/>
        <w:gridCol w:w="2276"/>
        <w:gridCol w:w="2274"/>
      </w:tblGrid>
      <w:tr w:rsidR="00C0282E" w:rsidRPr="00C05E97" w:rsidTr="00C0282E">
        <w:trPr>
          <w:trHeight w:val="360"/>
          <w:jc w:val="center"/>
        </w:trPr>
        <w:tc>
          <w:tcPr>
            <w:tcW w:w="229" w:type="pct"/>
            <w:vAlign w:val="center"/>
          </w:tcPr>
          <w:p w:rsidR="00C0282E" w:rsidRPr="00C05E97" w:rsidRDefault="00C0282E" w:rsidP="00591DAB">
            <w:pPr>
              <w:jc w:val="center"/>
              <w:rPr>
                <w:rFonts w:eastAsia="黑体"/>
                <w:b/>
                <w:color w:val="000000"/>
                <w:sz w:val="24"/>
              </w:rPr>
            </w:pPr>
            <w:r w:rsidRPr="00C05E97">
              <w:rPr>
                <w:rFonts w:eastAsia="黑体"/>
                <w:b/>
                <w:color w:val="000000"/>
                <w:sz w:val="24"/>
              </w:rPr>
              <w:t>一级指标</w:t>
            </w:r>
          </w:p>
        </w:tc>
        <w:tc>
          <w:tcPr>
            <w:tcW w:w="424" w:type="pct"/>
            <w:vAlign w:val="center"/>
          </w:tcPr>
          <w:p w:rsidR="00C0282E" w:rsidRPr="00C05E97" w:rsidRDefault="00C0282E" w:rsidP="00591DAB">
            <w:pPr>
              <w:jc w:val="center"/>
              <w:rPr>
                <w:rFonts w:eastAsia="黑体"/>
                <w:b/>
                <w:color w:val="000000"/>
                <w:sz w:val="24"/>
              </w:rPr>
            </w:pPr>
            <w:r w:rsidRPr="00C05E97">
              <w:rPr>
                <w:rFonts w:eastAsia="黑体"/>
                <w:b/>
                <w:color w:val="000000"/>
                <w:sz w:val="24"/>
              </w:rPr>
              <w:t>二级指标</w:t>
            </w:r>
          </w:p>
        </w:tc>
        <w:tc>
          <w:tcPr>
            <w:tcW w:w="636" w:type="pct"/>
            <w:vAlign w:val="center"/>
          </w:tcPr>
          <w:p w:rsidR="00C0282E" w:rsidRPr="00C05E97" w:rsidRDefault="00C0282E" w:rsidP="00591DAB">
            <w:pPr>
              <w:jc w:val="center"/>
              <w:rPr>
                <w:rFonts w:eastAsia="黑体"/>
                <w:b/>
                <w:color w:val="000000"/>
                <w:sz w:val="24"/>
              </w:rPr>
            </w:pPr>
            <w:r w:rsidRPr="00C05E97">
              <w:rPr>
                <w:rFonts w:eastAsia="黑体"/>
                <w:b/>
                <w:sz w:val="24"/>
              </w:rPr>
              <w:t>三级指标</w:t>
            </w:r>
          </w:p>
        </w:tc>
        <w:tc>
          <w:tcPr>
            <w:tcW w:w="1064" w:type="pct"/>
            <w:vAlign w:val="center"/>
          </w:tcPr>
          <w:p w:rsidR="00C0282E" w:rsidRPr="00C05E97" w:rsidRDefault="00C0282E" w:rsidP="00591DAB">
            <w:pPr>
              <w:jc w:val="center"/>
              <w:rPr>
                <w:rFonts w:eastAsia="黑体"/>
                <w:b/>
                <w:sz w:val="24"/>
              </w:rPr>
            </w:pPr>
            <w:r w:rsidRPr="00C05E97">
              <w:rPr>
                <w:rFonts w:eastAsia="黑体"/>
                <w:b/>
                <w:sz w:val="24"/>
              </w:rPr>
              <w:t>合格</w:t>
            </w:r>
          </w:p>
        </w:tc>
        <w:tc>
          <w:tcPr>
            <w:tcW w:w="1042" w:type="pct"/>
            <w:vAlign w:val="center"/>
          </w:tcPr>
          <w:p w:rsidR="00C0282E" w:rsidRPr="00C05E97" w:rsidRDefault="00C0282E" w:rsidP="00591DAB">
            <w:pPr>
              <w:jc w:val="center"/>
              <w:rPr>
                <w:rFonts w:eastAsia="黑体"/>
                <w:b/>
                <w:sz w:val="24"/>
              </w:rPr>
            </w:pPr>
            <w:r w:rsidRPr="00C05E97">
              <w:rPr>
                <w:rFonts w:eastAsia="黑体"/>
                <w:b/>
                <w:sz w:val="24"/>
              </w:rPr>
              <w:t>不合格</w:t>
            </w:r>
          </w:p>
        </w:tc>
        <w:tc>
          <w:tcPr>
            <w:tcW w:w="803" w:type="pct"/>
            <w:vAlign w:val="center"/>
          </w:tcPr>
          <w:p w:rsidR="00C0282E" w:rsidRPr="00C05E97" w:rsidRDefault="00C0282E" w:rsidP="00591DAB">
            <w:pPr>
              <w:jc w:val="center"/>
              <w:rPr>
                <w:rFonts w:eastAsia="黑体"/>
                <w:b/>
                <w:sz w:val="24"/>
              </w:rPr>
            </w:pPr>
            <w:r w:rsidRPr="00C05E97">
              <w:rPr>
                <w:rFonts w:eastAsia="黑体"/>
                <w:b/>
                <w:sz w:val="24"/>
              </w:rPr>
              <w:t>考评方式</w:t>
            </w:r>
          </w:p>
        </w:tc>
        <w:tc>
          <w:tcPr>
            <w:tcW w:w="803" w:type="pct"/>
          </w:tcPr>
          <w:p w:rsidR="00C0282E" w:rsidRDefault="00C0282E" w:rsidP="00591DAB">
            <w:pPr>
              <w:jc w:val="center"/>
              <w:rPr>
                <w:rFonts w:eastAsia="黑体" w:hint="eastAsia"/>
                <w:b/>
                <w:sz w:val="24"/>
              </w:rPr>
            </w:pPr>
          </w:p>
          <w:p w:rsidR="00C0282E" w:rsidRDefault="00C0282E" w:rsidP="00591DAB">
            <w:pPr>
              <w:jc w:val="center"/>
              <w:rPr>
                <w:rFonts w:eastAsia="黑体" w:hint="eastAsia"/>
                <w:b/>
                <w:sz w:val="24"/>
              </w:rPr>
            </w:pPr>
            <w:r>
              <w:rPr>
                <w:rFonts w:eastAsia="黑体" w:hint="eastAsia"/>
                <w:b/>
                <w:sz w:val="24"/>
              </w:rPr>
              <w:t>考评结果</w:t>
            </w:r>
          </w:p>
          <w:p w:rsidR="00C0282E" w:rsidRPr="00C05E97" w:rsidRDefault="00C0282E" w:rsidP="00591DAB">
            <w:pPr>
              <w:jc w:val="center"/>
              <w:rPr>
                <w:rFonts w:eastAsia="黑体"/>
                <w:b/>
                <w:sz w:val="24"/>
              </w:rPr>
            </w:pPr>
            <w:r>
              <w:rPr>
                <w:rFonts w:eastAsia="黑体" w:hint="eastAsia"/>
                <w:b/>
                <w:sz w:val="24"/>
              </w:rPr>
              <w:t>（合格</w:t>
            </w:r>
            <w:r>
              <w:rPr>
                <w:rFonts w:eastAsia="黑体" w:hint="eastAsia"/>
                <w:b/>
                <w:sz w:val="24"/>
              </w:rPr>
              <w:t>/</w:t>
            </w:r>
            <w:r>
              <w:rPr>
                <w:rFonts w:eastAsia="黑体" w:hint="eastAsia"/>
                <w:b/>
                <w:sz w:val="24"/>
              </w:rPr>
              <w:t>不合格）</w:t>
            </w:r>
          </w:p>
        </w:tc>
      </w:tr>
      <w:tr w:rsidR="00C0282E" w:rsidRPr="00C05E97" w:rsidTr="00C0282E">
        <w:trPr>
          <w:trHeight w:val="452"/>
          <w:jc w:val="center"/>
        </w:trPr>
        <w:tc>
          <w:tcPr>
            <w:tcW w:w="229" w:type="pct"/>
            <w:vMerge w:val="restart"/>
            <w:shd w:val="clear" w:color="auto" w:fill="auto"/>
            <w:vAlign w:val="center"/>
          </w:tcPr>
          <w:p w:rsidR="00C0282E" w:rsidRPr="00C05E97" w:rsidRDefault="00C0282E" w:rsidP="00591DAB">
            <w:pPr>
              <w:jc w:val="center"/>
              <w:rPr>
                <w:rFonts w:eastAsia="幼圆"/>
                <w:bCs/>
                <w:color w:val="000000"/>
                <w:sz w:val="24"/>
              </w:rPr>
            </w:pPr>
            <w:r w:rsidRPr="00C05E97">
              <w:rPr>
                <w:rFonts w:eastAsia="幼圆"/>
                <w:bCs/>
                <w:color w:val="000000"/>
                <w:sz w:val="24"/>
              </w:rPr>
              <w:t>A1</w:t>
            </w:r>
          </w:p>
          <w:p w:rsidR="00C0282E" w:rsidRPr="00C05E97" w:rsidRDefault="00C0282E" w:rsidP="00591DAB">
            <w:pPr>
              <w:jc w:val="center"/>
              <w:rPr>
                <w:rFonts w:eastAsia="幼圆"/>
                <w:b/>
                <w:color w:val="000000"/>
                <w:sz w:val="24"/>
              </w:rPr>
            </w:pPr>
            <w:r w:rsidRPr="00C05E97">
              <w:rPr>
                <w:rFonts w:eastAsia="幼圆"/>
                <w:bCs/>
                <w:color w:val="000000"/>
                <w:sz w:val="24"/>
              </w:rPr>
              <w:t>师资队伍</w:t>
            </w:r>
          </w:p>
        </w:tc>
        <w:tc>
          <w:tcPr>
            <w:tcW w:w="424" w:type="pct"/>
            <w:vMerge w:val="restart"/>
            <w:vAlign w:val="center"/>
          </w:tcPr>
          <w:p w:rsidR="00C0282E" w:rsidRPr="00C05E97" w:rsidRDefault="00C0282E" w:rsidP="00591DAB">
            <w:pPr>
              <w:rPr>
                <w:rFonts w:eastAsia="黑体"/>
                <w:b/>
                <w:color w:val="000000"/>
                <w:sz w:val="24"/>
              </w:rPr>
            </w:pPr>
            <w:r w:rsidRPr="00C05E97">
              <w:rPr>
                <w:bCs/>
                <w:color w:val="000000"/>
                <w:sz w:val="24"/>
              </w:rPr>
              <w:t>B1</w:t>
            </w:r>
            <w:r w:rsidRPr="00C05E97">
              <w:rPr>
                <w:bCs/>
                <w:color w:val="000000"/>
                <w:sz w:val="24"/>
              </w:rPr>
              <w:t>师资队伍</w:t>
            </w:r>
          </w:p>
        </w:tc>
        <w:tc>
          <w:tcPr>
            <w:tcW w:w="636" w:type="pct"/>
            <w:vAlign w:val="center"/>
          </w:tcPr>
          <w:p w:rsidR="00C0282E" w:rsidRPr="00C05E97" w:rsidRDefault="00C0282E" w:rsidP="00591DAB">
            <w:pPr>
              <w:rPr>
                <w:rFonts w:eastAsia="黑体"/>
                <w:b/>
                <w:color w:val="000000"/>
                <w:sz w:val="24"/>
              </w:rPr>
            </w:pPr>
            <w:r w:rsidRPr="00C05E97">
              <w:rPr>
                <w:bCs/>
                <w:color w:val="000000"/>
                <w:sz w:val="24"/>
              </w:rPr>
              <w:t>C1</w:t>
            </w:r>
            <w:r w:rsidRPr="00C05E97">
              <w:rPr>
                <w:bCs/>
                <w:color w:val="000000"/>
                <w:sz w:val="24"/>
              </w:rPr>
              <w:t>师资情况</w:t>
            </w:r>
            <w:r w:rsidRPr="00C05E97">
              <w:rPr>
                <w:bCs/>
                <w:color w:val="000000"/>
                <w:sz w:val="24"/>
              </w:rPr>
              <w:t xml:space="preserve"> </w:t>
            </w:r>
          </w:p>
        </w:tc>
        <w:tc>
          <w:tcPr>
            <w:tcW w:w="1064" w:type="pct"/>
            <w:vAlign w:val="center"/>
          </w:tcPr>
          <w:p w:rsidR="00C0282E" w:rsidRPr="00C05E97" w:rsidRDefault="00C0282E" w:rsidP="00591DAB">
            <w:pPr>
              <w:rPr>
                <w:bCs/>
                <w:color w:val="000000"/>
                <w:sz w:val="24"/>
              </w:rPr>
            </w:pPr>
            <w:r w:rsidRPr="00C05E97">
              <w:rPr>
                <w:bCs/>
                <w:color w:val="000000"/>
                <w:sz w:val="24"/>
              </w:rPr>
              <w:t>有稳定的教师队伍</w:t>
            </w:r>
            <w:r w:rsidRPr="00C05E97">
              <w:rPr>
                <w:bCs/>
                <w:color w:val="000000"/>
                <w:sz w:val="24"/>
              </w:rPr>
              <w:t>,</w:t>
            </w:r>
            <w:r w:rsidRPr="00C05E97">
              <w:rPr>
                <w:bCs/>
                <w:color w:val="000000"/>
                <w:sz w:val="24"/>
              </w:rPr>
              <w:t>学校在编的艺术硕士专业导师数量占导师总数三分之二及以上</w:t>
            </w:r>
          </w:p>
        </w:tc>
        <w:tc>
          <w:tcPr>
            <w:tcW w:w="1042" w:type="pct"/>
            <w:vAlign w:val="center"/>
          </w:tcPr>
          <w:p w:rsidR="00C0282E" w:rsidRPr="00C05E97" w:rsidRDefault="00C0282E" w:rsidP="00591DAB">
            <w:pPr>
              <w:rPr>
                <w:bCs/>
                <w:color w:val="000000"/>
                <w:sz w:val="24"/>
              </w:rPr>
            </w:pPr>
            <w:r w:rsidRPr="00C05E97">
              <w:rPr>
                <w:bCs/>
                <w:color w:val="000000"/>
                <w:sz w:val="24"/>
              </w:rPr>
              <w:t>没有稳定的教师队伍</w:t>
            </w:r>
            <w:r w:rsidRPr="00C05E97">
              <w:rPr>
                <w:bCs/>
                <w:color w:val="000000"/>
                <w:sz w:val="24"/>
              </w:rPr>
              <w:t>,</w:t>
            </w:r>
            <w:r w:rsidRPr="00C05E97">
              <w:rPr>
                <w:bCs/>
                <w:color w:val="000000"/>
                <w:sz w:val="24"/>
              </w:rPr>
              <w:t>学校在编的艺术硕士专业导师数量不到导师总数的三分之二</w:t>
            </w:r>
          </w:p>
        </w:tc>
        <w:tc>
          <w:tcPr>
            <w:tcW w:w="803" w:type="pct"/>
          </w:tcPr>
          <w:p w:rsidR="00C0282E" w:rsidRPr="00C05E97" w:rsidRDefault="00C0282E" w:rsidP="00591DAB">
            <w:pPr>
              <w:rPr>
                <w:bCs/>
                <w:color w:val="000000"/>
                <w:sz w:val="24"/>
              </w:rPr>
            </w:pPr>
            <w:r w:rsidRPr="00C05E97">
              <w:rPr>
                <w:bCs/>
                <w:color w:val="000000"/>
                <w:sz w:val="24"/>
              </w:rPr>
              <w:t>学校提供的在编和兼职</w:t>
            </w:r>
            <w:r w:rsidRPr="00C05E97">
              <w:rPr>
                <w:bCs/>
                <w:color w:val="000000"/>
                <w:sz w:val="24"/>
              </w:rPr>
              <w:t>(</w:t>
            </w:r>
            <w:r w:rsidRPr="00C05E97">
              <w:rPr>
                <w:bCs/>
                <w:color w:val="000000"/>
                <w:sz w:val="24"/>
              </w:rPr>
              <w:t>非在编</w:t>
            </w:r>
            <w:r w:rsidRPr="00C05E97">
              <w:rPr>
                <w:bCs/>
                <w:color w:val="000000"/>
                <w:sz w:val="24"/>
              </w:rPr>
              <w:t>)</w:t>
            </w:r>
            <w:r w:rsidRPr="00C05E97">
              <w:rPr>
                <w:bCs/>
                <w:color w:val="000000"/>
                <w:sz w:val="24"/>
              </w:rPr>
              <w:t>专业导师简况表及考察分析情况</w:t>
            </w:r>
          </w:p>
        </w:tc>
        <w:tc>
          <w:tcPr>
            <w:tcW w:w="803" w:type="pct"/>
          </w:tcPr>
          <w:p w:rsidR="00C0282E" w:rsidRPr="00C05E97" w:rsidRDefault="00C0282E" w:rsidP="00591DAB">
            <w:pPr>
              <w:rPr>
                <w:bCs/>
                <w:color w:val="000000"/>
                <w:sz w:val="24"/>
              </w:rPr>
            </w:pPr>
          </w:p>
        </w:tc>
      </w:tr>
      <w:tr w:rsidR="00C0282E" w:rsidRPr="00C05E97" w:rsidTr="00C0282E">
        <w:trPr>
          <w:trHeight w:val="408"/>
          <w:jc w:val="center"/>
        </w:trPr>
        <w:tc>
          <w:tcPr>
            <w:tcW w:w="229" w:type="pct"/>
            <w:vMerge/>
            <w:shd w:val="clear" w:color="auto" w:fill="auto"/>
            <w:vAlign w:val="center"/>
          </w:tcPr>
          <w:p w:rsidR="00C0282E" w:rsidRPr="00C05E97" w:rsidRDefault="00C0282E" w:rsidP="00591DAB">
            <w:pPr>
              <w:rPr>
                <w:rFonts w:eastAsia="黑体"/>
                <w:b/>
                <w:color w:val="000000"/>
                <w:sz w:val="24"/>
              </w:rPr>
            </w:pPr>
          </w:p>
        </w:tc>
        <w:tc>
          <w:tcPr>
            <w:tcW w:w="424" w:type="pct"/>
            <w:vMerge/>
            <w:vAlign w:val="center"/>
          </w:tcPr>
          <w:p w:rsidR="00C0282E" w:rsidRPr="00C05E97" w:rsidRDefault="00C0282E" w:rsidP="00591DAB">
            <w:pPr>
              <w:rPr>
                <w:rFonts w:eastAsia="黑体"/>
                <w:b/>
                <w:color w:val="000000"/>
                <w:sz w:val="24"/>
              </w:rPr>
            </w:pPr>
          </w:p>
        </w:tc>
        <w:tc>
          <w:tcPr>
            <w:tcW w:w="636" w:type="pct"/>
            <w:vAlign w:val="center"/>
          </w:tcPr>
          <w:p w:rsidR="00C0282E" w:rsidRPr="00C05E97" w:rsidRDefault="00C0282E" w:rsidP="00591DAB">
            <w:pPr>
              <w:numPr>
                <w:ilvl w:val="0"/>
                <w:numId w:val="1"/>
              </w:numPr>
              <w:tabs>
                <w:tab w:val="clear" w:pos="420"/>
                <w:tab w:val="num" w:pos="0"/>
              </w:tabs>
              <w:ind w:left="0" w:firstLine="0"/>
              <w:rPr>
                <w:rFonts w:eastAsia="黑体"/>
                <w:b/>
                <w:color w:val="000000"/>
                <w:sz w:val="24"/>
                <w:shd w:val="pct15" w:color="auto" w:fill="FFFFFF"/>
              </w:rPr>
            </w:pPr>
            <w:r w:rsidRPr="00C05E97">
              <w:rPr>
                <w:bCs/>
                <w:color w:val="000000"/>
                <w:sz w:val="24"/>
              </w:rPr>
              <w:t>C2</w:t>
            </w:r>
            <w:r w:rsidRPr="00C05E97">
              <w:rPr>
                <w:bCs/>
                <w:sz w:val="24"/>
              </w:rPr>
              <w:t>专业方向</w:t>
            </w:r>
            <w:r w:rsidRPr="00C05E97">
              <w:rPr>
                <w:bCs/>
                <w:color w:val="000000"/>
                <w:sz w:val="24"/>
              </w:rPr>
              <w:t>指导教师</w:t>
            </w:r>
          </w:p>
        </w:tc>
        <w:tc>
          <w:tcPr>
            <w:tcW w:w="1064" w:type="pct"/>
            <w:vAlign w:val="center"/>
          </w:tcPr>
          <w:p w:rsidR="00C0282E" w:rsidRPr="00C05E97" w:rsidRDefault="00C0282E" w:rsidP="00591DAB">
            <w:pPr>
              <w:rPr>
                <w:bCs/>
                <w:color w:val="000000"/>
                <w:sz w:val="24"/>
              </w:rPr>
            </w:pPr>
            <w:r w:rsidRPr="00C05E97">
              <w:rPr>
                <w:bCs/>
                <w:color w:val="000000"/>
                <w:sz w:val="24"/>
              </w:rPr>
              <w:t>每个专业方向具有不少于</w:t>
            </w:r>
            <w:r w:rsidRPr="00C05E97">
              <w:rPr>
                <w:bCs/>
                <w:color w:val="000000"/>
                <w:sz w:val="24"/>
              </w:rPr>
              <w:t>3</w:t>
            </w:r>
            <w:r w:rsidRPr="00C05E97">
              <w:rPr>
                <w:bCs/>
                <w:color w:val="000000"/>
                <w:sz w:val="24"/>
              </w:rPr>
              <w:t>名高级职称的导师，且导师须具有所指导专业的教育背景和实践经验</w:t>
            </w:r>
          </w:p>
        </w:tc>
        <w:tc>
          <w:tcPr>
            <w:tcW w:w="1042" w:type="pct"/>
            <w:vAlign w:val="center"/>
          </w:tcPr>
          <w:p w:rsidR="00C0282E" w:rsidRPr="00C05E97" w:rsidRDefault="00C0282E" w:rsidP="00591DAB">
            <w:pPr>
              <w:rPr>
                <w:bCs/>
                <w:color w:val="000000"/>
                <w:sz w:val="24"/>
              </w:rPr>
            </w:pPr>
            <w:r w:rsidRPr="00C05E97">
              <w:rPr>
                <w:bCs/>
                <w:color w:val="000000"/>
                <w:sz w:val="24"/>
              </w:rPr>
              <w:t>有专业方向少于</w:t>
            </w:r>
            <w:r w:rsidRPr="00C05E97">
              <w:rPr>
                <w:bCs/>
                <w:color w:val="000000"/>
                <w:sz w:val="24"/>
              </w:rPr>
              <w:t>3</w:t>
            </w:r>
            <w:r w:rsidRPr="00C05E97">
              <w:rPr>
                <w:bCs/>
                <w:color w:val="000000"/>
                <w:sz w:val="24"/>
              </w:rPr>
              <w:t>名具有高级职称的导师，或导师不具备所指导专业方向的教育背景和实践经验</w:t>
            </w:r>
          </w:p>
        </w:tc>
        <w:tc>
          <w:tcPr>
            <w:tcW w:w="803" w:type="pct"/>
          </w:tcPr>
          <w:p w:rsidR="00C0282E" w:rsidRPr="00C05E97" w:rsidRDefault="00C0282E" w:rsidP="00591DAB">
            <w:pPr>
              <w:rPr>
                <w:bCs/>
                <w:color w:val="000000"/>
                <w:sz w:val="24"/>
              </w:rPr>
            </w:pPr>
            <w:r w:rsidRPr="00C05E97">
              <w:rPr>
                <w:bCs/>
                <w:color w:val="000000"/>
                <w:sz w:val="24"/>
              </w:rPr>
              <w:t>学校提供的专业导师简况表及考察分析情况</w:t>
            </w:r>
          </w:p>
        </w:tc>
        <w:tc>
          <w:tcPr>
            <w:tcW w:w="803" w:type="pct"/>
          </w:tcPr>
          <w:p w:rsidR="00C0282E" w:rsidRPr="00C05E97" w:rsidRDefault="00C0282E" w:rsidP="00591DAB">
            <w:pPr>
              <w:rPr>
                <w:bCs/>
                <w:color w:val="000000"/>
                <w:sz w:val="24"/>
              </w:rPr>
            </w:pPr>
          </w:p>
        </w:tc>
      </w:tr>
      <w:tr w:rsidR="00C0282E" w:rsidRPr="00C05E97" w:rsidTr="00C0282E">
        <w:trPr>
          <w:trHeight w:val="372"/>
          <w:jc w:val="center"/>
        </w:trPr>
        <w:tc>
          <w:tcPr>
            <w:tcW w:w="229" w:type="pct"/>
            <w:vMerge/>
            <w:shd w:val="clear" w:color="auto" w:fill="auto"/>
            <w:vAlign w:val="center"/>
          </w:tcPr>
          <w:p w:rsidR="00C0282E" w:rsidRPr="00C05E97" w:rsidRDefault="00C0282E" w:rsidP="00591DAB">
            <w:pPr>
              <w:rPr>
                <w:rFonts w:eastAsia="黑体"/>
                <w:b/>
                <w:color w:val="000000"/>
                <w:sz w:val="24"/>
              </w:rPr>
            </w:pPr>
          </w:p>
        </w:tc>
        <w:tc>
          <w:tcPr>
            <w:tcW w:w="424" w:type="pct"/>
            <w:vMerge/>
            <w:vAlign w:val="center"/>
          </w:tcPr>
          <w:p w:rsidR="00C0282E" w:rsidRPr="00C05E97" w:rsidRDefault="00C0282E" w:rsidP="00591DAB">
            <w:pPr>
              <w:rPr>
                <w:rFonts w:eastAsia="黑体"/>
                <w:b/>
                <w:color w:val="000000"/>
                <w:sz w:val="24"/>
              </w:rPr>
            </w:pPr>
          </w:p>
        </w:tc>
        <w:tc>
          <w:tcPr>
            <w:tcW w:w="636" w:type="pct"/>
            <w:vAlign w:val="center"/>
          </w:tcPr>
          <w:p w:rsidR="00C0282E" w:rsidRPr="00C05E97" w:rsidRDefault="00C0282E" w:rsidP="00591DAB">
            <w:pPr>
              <w:rPr>
                <w:rFonts w:eastAsia="黑体"/>
                <w:b/>
                <w:color w:val="000000"/>
                <w:sz w:val="24"/>
              </w:rPr>
            </w:pPr>
            <w:r w:rsidRPr="00C05E97">
              <w:rPr>
                <w:bCs/>
                <w:color w:val="000000"/>
                <w:sz w:val="24"/>
              </w:rPr>
              <w:t>C3</w:t>
            </w:r>
            <w:r w:rsidRPr="00C05E97">
              <w:rPr>
                <w:bCs/>
                <w:color w:val="000000"/>
                <w:sz w:val="24"/>
              </w:rPr>
              <w:t>师生比</w:t>
            </w:r>
          </w:p>
        </w:tc>
        <w:tc>
          <w:tcPr>
            <w:tcW w:w="1064" w:type="pct"/>
            <w:vAlign w:val="center"/>
          </w:tcPr>
          <w:p w:rsidR="00C0282E" w:rsidRPr="00C05E97" w:rsidRDefault="00C0282E" w:rsidP="00591DAB">
            <w:pPr>
              <w:rPr>
                <w:bCs/>
                <w:color w:val="000000"/>
                <w:sz w:val="24"/>
              </w:rPr>
            </w:pPr>
            <w:r w:rsidRPr="00C05E97">
              <w:rPr>
                <w:bCs/>
                <w:color w:val="000000"/>
                <w:sz w:val="24"/>
              </w:rPr>
              <w:t>一名专业导师指导在校艺术硕士总数量不超过</w:t>
            </w:r>
            <w:r w:rsidRPr="00C05E97">
              <w:rPr>
                <w:bCs/>
                <w:color w:val="000000"/>
                <w:sz w:val="24"/>
              </w:rPr>
              <w:t>10</w:t>
            </w:r>
            <w:r w:rsidRPr="00C05E97">
              <w:rPr>
                <w:bCs/>
                <w:color w:val="000000"/>
                <w:sz w:val="24"/>
              </w:rPr>
              <w:t>名</w:t>
            </w:r>
          </w:p>
        </w:tc>
        <w:tc>
          <w:tcPr>
            <w:tcW w:w="1042" w:type="pct"/>
            <w:vAlign w:val="center"/>
          </w:tcPr>
          <w:p w:rsidR="00C0282E" w:rsidRPr="00C05E97" w:rsidRDefault="00C0282E" w:rsidP="00591DAB">
            <w:pPr>
              <w:rPr>
                <w:bCs/>
                <w:color w:val="000000"/>
                <w:sz w:val="24"/>
              </w:rPr>
            </w:pPr>
            <w:r w:rsidRPr="00C05E97">
              <w:rPr>
                <w:bCs/>
                <w:color w:val="000000"/>
                <w:sz w:val="24"/>
              </w:rPr>
              <w:t>一名专业导师指导在校艺术硕士总数量超过</w:t>
            </w:r>
            <w:r w:rsidRPr="00C05E97">
              <w:rPr>
                <w:bCs/>
                <w:color w:val="000000"/>
                <w:sz w:val="24"/>
              </w:rPr>
              <w:t>10</w:t>
            </w:r>
            <w:r w:rsidRPr="00C05E97">
              <w:rPr>
                <w:bCs/>
                <w:color w:val="000000"/>
                <w:sz w:val="24"/>
              </w:rPr>
              <w:t>名</w:t>
            </w:r>
          </w:p>
        </w:tc>
        <w:tc>
          <w:tcPr>
            <w:tcW w:w="803" w:type="pct"/>
          </w:tcPr>
          <w:p w:rsidR="00C0282E" w:rsidRPr="00C05E97" w:rsidRDefault="00C0282E" w:rsidP="00591DAB">
            <w:pPr>
              <w:rPr>
                <w:bCs/>
                <w:color w:val="000000"/>
                <w:sz w:val="24"/>
              </w:rPr>
            </w:pPr>
            <w:r w:rsidRPr="00C05E97">
              <w:rPr>
                <w:bCs/>
                <w:color w:val="000000"/>
                <w:sz w:val="24"/>
              </w:rPr>
              <w:t>学校提供的历届学生简况表及考察分析情况</w:t>
            </w:r>
          </w:p>
        </w:tc>
        <w:tc>
          <w:tcPr>
            <w:tcW w:w="803" w:type="pct"/>
          </w:tcPr>
          <w:p w:rsidR="00C0282E" w:rsidRPr="00C05E97" w:rsidRDefault="00C0282E" w:rsidP="00591DAB">
            <w:pPr>
              <w:rPr>
                <w:bCs/>
                <w:color w:val="000000"/>
                <w:sz w:val="24"/>
              </w:rPr>
            </w:pPr>
          </w:p>
        </w:tc>
      </w:tr>
      <w:tr w:rsidR="00C0282E" w:rsidRPr="00C05E97" w:rsidTr="00C0282E">
        <w:trPr>
          <w:trHeight w:val="318"/>
          <w:jc w:val="center"/>
        </w:trPr>
        <w:tc>
          <w:tcPr>
            <w:tcW w:w="229" w:type="pct"/>
            <w:vMerge w:val="restart"/>
            <w:shd w:val="clear" w:color="auto" w:fill="auto"/>
            <w:vAlign w:val="center"/>
          </w:tcPr>
          <w:p w:rsidR="00C0282E" w:rsidRPr="00C05E97" w:rsidRDefault="00C0282E" w:rsidP="00591DAB">
            <w:pPr>
              <w:jc w:val="center"/>
              <w:rPr>
                <w:rFonts w:eastAsia="幼圆"/>
                <w:bCs/>
                <w:color w:val="000000"/>
                <w:sz w:val="24"/>
              </w:rPr>
            </w:pPr>
            <w:r w:rsidRPr="00C05E97">
              <w:rPr>
                <w:rFonts w:eastAsia="幼圆"/>
                <w:bCs/>
                <w:color w:val="000000"/>
                <w:sz w:val="24"/>
              </w:rPr>
              <w:t>A2</w:t>
            </w:r>
          </w:p>
          <w:p w:rsidR="00C0282E" w:rsidRPr="00C05E97" w:rsidRDefault="00C0282E" w:rsidP="00591DAB">
            <w:pPr>
              <w:jc w:val="center"/>
              <w:rPr>
                <w:rFonts w:eastAsia="黑体"/>
                <w:b/>
                <w:color w:val="000000"/>
                <w:sz w:val="24"/>
              </w:rPr>
            </w:pPr>
            <w:r w:rsidRPr="00C05E97">
              <w:rPr>
                <w:rFonts w:eastAsia="幼圆"/>
                <w:bCs/>
                <w:color w:val="000000"/>
                <w:sz w:val="24"/>
              </w:rPr>
              <w:t>人才培养</w:t>
            </w:r>
          </w:p>
        </w:tc>
        <w:tc>
          <w:tcPr>
            <w:tcW w:w="424" w:type="pct"/>
            <w:vAlign w:val="center"/>
          </w:tcPr>
          <w:p w:rsidR="00C0282E" w:rsidRPr="00C05E97" w:rsidRDefault="00C0282E" w:rsidP="00591DAB">
            <w:pPr>
              <w:rPr>
                <w:rFonts w:eastAsia="黑体"/>
                <w:b/>
                <w:color w:val="000000"/>
                <w:sz w:val="24"/>
              </w:rPr>
            </w:pPr>
            <w:r w:rsidRPr="00C05E97">
              <w:rPr>
                <w:bCs/>
                <w:color w:val="000000"/>
                <w:sz w:val="24"/>
              </w:rPr>
              <w:t>B2</w:t>
            </w:r>
            <w:r w:rsidRPr="00C05E97">
              <w:rPr>
                <w:bCs/>
                <w:color w:val="000000"/>
                <w:sz w:val="24"/>
              </w:rPr>
              <w:t>培养资源</w:t>
            </w:r>
          </w:p>
        </w:tc>
        <w:tc>
          <w:tcPr>
            <w:tcW w:w="636" w:type="pct"/>
            <w:vAlign w:val="center"/>
          </w:tcPr>
          <w:p w:rsidR="00C0282E" w:rsidRPr="00C05E97" w:rsidRDefault="00C0282E" w:rsidP="00591DAB">
            <w:pPr>
              <w:numPr>
                <w:ilvl w:val="0"/>
                <w:numId w:val="1"/>
              </w:numPr>
              <w:tabs>
                <w:tab w:val="clear" w:pos="420"/>
                <w:tab w:val="num" w:pos="0"/>
              </w:tabs>
              <w:ind w:left="-30" w:firstLine="0"/>
              <w:rPr>
                <w:bCs/>
                <w:color w:val="000000"/>
                <w:sz w:val="24"/>
              </w:rPr>
            </w:pPr>
            <w:r w:rsidRPr="00C05E97">
              <w:rPr>
                <w:bCs/>
                <w:color w:val="000000"/>
                <w:sz w:val="24"/>
              </w:rPr>
              <w:t>C4</w:t>
            </w:r>
            <w:r w:rsidRPr="00C05E97">
              <w:rPr>
                <w:bCs/>
                <w:color w:val="000000"/>
                <w:sz w:val="24"/>
              </w:rPr>
              <w:t>教学设备、专业教室、实践展示场地</w:t>
            </w:r>
          </w:p>
        </w:tc>
        <w:tc>
          <w:tcPr>
            <w:tcW w:w="1064" w:type="pct"/>
          </w:tcPr>
          <w:p w:rsidR="00C0282E" w:rsidRPr="00C05E97" w:rsidRDefault="00C0282E" w:rsidP="00591DAB">
            <w:pPr>
              <w:rPr>
                <w:bCs/>
                <w:color w:val="000000"/>
                <w:sz w:val="24"/>
              </w:rPr>
            </w:pPr>
            <w:r w:rsidRPr="00C05E97">
              <w:rPr>
                <w:bCs/>
                <w:color w:val="000000"/>
                <w:sz w:val="24"/>
              </w:rPr>
              <w:t>有必备的教学设备、专业教室、实践展示场地，并能够满足教学需要</w:t>
            </w:r>
          </w:p>
        </w:tc>
        <w:tc>
          <w:tcPr>
            <w:tcW w:w="1042" w:type="pct"/>
            <w:vAlign w:val="center"/>
          </w:tcPr>
          <w:p w:rsidR="00C0282E" w:rsidRPr="00C05E97" w:rsidRDefault="00C0282E" w:rsidP="00591DAB">
            <w:pPr>
              <w:rPr>
                <w:bCs/>
                <w:color w:val="000000"/>
                <w:sz w:val="24"/>
              </w:rPr>
            </w:pPr>
            <w:r w:rsidRPr="00C05E97">
              <w:rPr>
                <w:bCs/>
                <w:color w:val="000000"/>
                <w:sz w:val="24"/>
              </w:rPr>
              <w:t>没有必备的教学设备、专业教室、实践展示场地，或不能够满足教学需要</w:t>
            </w:r>
          </w:p>
        </w:tc>
        <w:tc>
          <w:tcPr>
            <w:tcW w:w="803" w:type="pct"/>
          </w:tcPr>
          <w:p w:rsidR="00C0282E" w:rsidRPr="00C05E97" w:rsidRDefault="00C0282E" w:rsidP="00591DAB">
            <w:pPr>
              <w:rPr>
                <w:bCs/>
                <w:color w:val="000000"/>
                <w:sz w:val="24"/>
              </w:rPr>
            </w:pPr>
            <w:r w:rsidRPr="00C05E97">
              <w:rPr>
                <w:bCs/>
                <w:color w:val="000000"/>
                <w:sz w:val="24"/>
              </w:rPr>
              <w:t>学校提供的教学设备、场地简况表及考察分析情况</w:t>
            </w:r>
          </w:p>
        </w:tc>
        <w:tc>
          <w:tcPr>
            <w:tcW w:w="803" w:type="pct"/>
          </w:tcPr>
          <w:p w:rsidR="00C0282E" w:rsidRPr="00C05E97" w:rsidRDefault="00C0282E" w:rsidP="00591DAB">
            <w:pPr>
              <w:rPr>
                <w:bCs/>
                <w:color w:val="000000"/>
                <w:sz w:val="24"/>
              </w:rPr>
            </w:pPr>
          </w:p>
        </w:tc>
      </w:tr>
      <w:tr w:rsidR="00C0282E" w:rsidRPr="00C05E97" w:rsidTr="00C0282E">
        <w:trPr>
          <w:trHeight w:val="289"/>
          <w:jc w:val="center"/>
        </w:trPr>
        <w:tc>
          <w:tcPr>
            <w:tcW w:w="229" w:type="pct"/>
            <w:vMerge/>
            <w:shd w:val="clear" w:color="auto" w:fill="auto"/>
            <w:vAlign w:val="center"/>
          </w:tcPr>
          <w:p w:rsidR="00C0282E" w:rsidRPr="00C05E97" w:rsidRDefault="00C0282E" w:rsidP="00591DAB">
            <w:pPr>
              <w:rPr>
                <w:rFonts w:eastAsia="黑体"/>
                <w:b/>
                <w:color w:val="000000"/>
                <w:sz w:val="24"/>
              </w:rPr>
            </w:pPr>
          </w:p>
        </w:tc>
        <w:tc>
          <w:tcPr>
            <w:tcW w:w="424" w:type="pct"/>
            <w:vAlign w:val="center"/>
          </w:tcPr>
          <w:p w:rsidR="00C0282E" w:rsidRPr="00C05E97" w:rsidRDefault="00C0282E" w:rsidP="00591DAB">
            <w:pPr>
              <w:rPr>
                <w:rFonts w:eastAsia="黑体"/>
                <w:b/>
                <w:color w:val="000000"/>
                <w:sz w:val="24"/>
              </w:rPr>
            </w:pPr>
            <w:r w:rsidRPr="00C05E97">
              <w:rPr>
                <w:bCs/>
                <w:color w:val="000000"/>
                <w:sz w:val="24"/>
              </w:rPr>
              <w:t>B3</w:t>
            </w:r>
            <w:r w:rsidRPr="00C05E97">
              <w:rPr>
                <w:bCs/>
                <w:color w:val="000000"/>
                <w:sz w:val="24"/>
              </w:rPr>
              <w:t>培养经费</w:t>
            </w:r>
          </w:p>
        </w:tc>
        <w:tc>
          <w:tcPr>
            <w:tcW w:w="636" w:type="pct"/>
            <w:vAlign w:val="center"/>
          </w:tcPr>
          <w:p w:rsidR="00C0282E" w:rsidRPr="00C05E97" w:rsidRDefault="00C0282E" w:rsidP="00591DAB">
            <w:pPr>
              <w:rPr>
                <w:bCs/>
                <w:color w:val="000000"/>
                <w:sz w:val="24"/>
              </w:rPr>
            </w:pPr>
            <w:r w:rsidRPr="00C05E97">
              <w:rPr>
                <w:bCs/>
                <w:color w:val="000000"/>
                <w:sz w:val="24"/>
              </w:rPr>
              <w:t>C5</w:t>
            </w:r>
            <w:r w:rsidRPr="00C05E97">
              <w:rPr>
                <w:bCs/>
                <w:color w:val="000000"/>
                <w:sz w:val="24"/>
              </w:rPr>
              <w:t>培养经费</w:t>
            </w:r>
          </w:p>
        </w:tc>
        <w:tc>
          <w:tcPr>
            <w:tcW w:w="1064" w:type="pct"/>
            <w:vAlign w:val="center"/>
          </w:tcPr>
          <w:p w:rsidR="00C0282E" w:rsidRPr="00C05E97" w:rsidRDefault="00C0282E" w:rsidP="00591DAB">
            <w:pPr>
              <w:rPr>
                <w:bCs/>
                <w:color w:val="000000"/>
                <w:sz w:val="24"/>
              </w:rPr>
            </w:pPr>
            <w:r w:rsidRPr="00C05E97">
              <w:rPr>
                <w:bCs/>
                <w:color w:val="000000"/>
                <w:sz w:val="24"/>
              </w:rPr>
              <w:t>具有艺术硕士教学、创作实践等专项经费，不低于国家现行规定的研究生培养经费标准，能够满足培养需要</w:t>
            </w:r>
            <w:r w:rsidRPr="00C05E97">
              <w:rPr>
                <w:bCs/>
                <w:color w:val="000000"/>
                <w:sz w:val="24"/>
              </w:rPr>
              <w:t xml:space="preserve">         </w:t>
            </w:r>
          </w:p>
        </w:tc>
        <w:tc>
          <w:tcPr>
            <w:tcW w:w="1042" w:type="pct"/>
            <w:vAlign w:val="center"/>
          </w:tcPr>
          <w:p w:rsidR="00C0282E" w:rsidRPr="00C05E97" w:rsidRDefault="00C0282E" w:rsidP="00591DAB">
            <w:pPr>
              <w:rPr>
                <w:bCs/>
                <w:color w:val="000000"/>
                <w:sz w:val="24"/>
              </w:rPr>
            </w:pPr>
            <w:r w:rsidRPr="00C05E97">
              <w:rPr>
                <w:bCs/>
                <w:color w:val="000000"/>
                <w:sz w:val="24"/>
              </w:rPr>
              <w:t>艺术硕士教学、创作实践等专项经费低于现行国家规定的研究生培养经费标准，不能满足培养需要</w:t>
            </w:r>
            <w:r w:rsidRPr="00C05E97">
              <w:rPr>
                <w:bCs/>
                <w:color w:val="000000"/>
                <w:sz w:val="24"/>
              </w:rPr>
              <w:t xml:space="preserve">      </w:t>
            </w:r>
          </w:p>
        </w:tc>
        <w:tc>
          <w:tcPr>
            <w:tcW w:w="803" w:type="pct"/>
          </w:tcPr>
          <w:p w:rsidR="00C0282E" w:rsidRPr="00C05E97" w:rsidRDefault="00C0282E" w:rsidP="00591DAB">
            <w:pPr>
              <w:rPr>
                <w:bCs/>
                <w:color w:val="000000"/>
                <w:sz w:val="24"/>
              </w:rPr>
            </w:pPr>
            <w:r w:rsidRPr="00C05E97">
              <w:rPr>
                <w:bCs/>
                <w:color w:val="000000"/>
                <w:sz w:val="24"/>
              </w:rPr>
              <w:t>学校提供的艺术硕士培养经费情况，考察分析情况</w:t>
            </w:r>
          </w:p>
        </w:tc>
        <w:tc>
          <w:tcPr>
            <w:tcW w:w="803" w:type="pct"/>
          </w:tcPr>
          <w:p w:rsidR="00C0282E" w:rsidRPr="00C05E97" w:rsidRDefault="00C0282E" w:rsidP="00591DAB">
            <w:pPr>
              <w:rPr>
                <w:bCs/>
                <w:color w:val="000000"/>
                <w:sz w:val="24"/>
              </w:rPr>
            </w:pPr>
          </w:p>
        </w:tc>
      </w:tr>
      <w:tr w:rsidR="00C0282E" w:rsidRPr="00C05E97" w:rsidTr="00C0282E">
        <w:trPr>
          <w:trHeight w:val="246"/>
          <w:jc w:val="center"/>
        </w:trPr>
        <w:tc>
          <w:tcPr>
            <w:tcW w:w="229" w:type="pct"/>
            <w:vMerge/>
            <w:vAlign w:val="center"/>
          </w:tcPr>
          <w:p w:rsidR="00C0282E" w:rsidRPr="00C05E97" w:rsidRDefault="00C0282E" w:rsidP="00591DAB">
            <w:pPr>
              <w:rPr>
                <w:rFonts w:eastAsia="幼圆"/>
                <w:b/>
                <w:color w:val="000000"/>
                <w:sz w:val="24"/>
              </w:rPr>
            </w:pPr>
          </w:p>
        </w:tc>
        <w:tc>
          <w:tcPr>
            <w:tcW w:w="424" w:type="pct"/>
            <w:vAlign w:val="center"/>
          </w:tcPr>
          <w:p w:rsidR="00C0282E" w:rsidRPr="00C05E97" w:rsidRDefault="00C0282E" w:rsidP="00591DAB">
            <w:pPr>
              <w:rPr>
                <w:bCs/>
                <w:color w:val="000000"/>
                <w:sz w:val="24"/>
              </w:rPr>
            </w:pPr>
            <w:r w:rsidRPr="00C05E97">
              <w:rPr>
                <w:bCs/>
                <w:color w:val="000000"/>
                <w:sz w:val="24"/>
              </w:rPr>
              <w:t>B4</w:t>
            </w:r>
            <w:r w:rsidRPr="00C05E97">
              <w:rPr>
                <w:bCs/>
                <w:color w:val="000000"/>
                <w:sz w:val="24"/>
              </w:rPr>
              <w:t>招生选拔</w:t>
            </w:r>
          </w:p>
        </w:tc>
        <w:tc>
          <w:tcPr>
            <w:tcW w:w="636" w:type="pct"/>
            <w:vAlign w:val="center"/>
          </w:tcPr>
          <w:p w:rsidR="00C0282E" w:rsidRPr="00C05E97" w:rsidRDefault="00C0282E" w:rsidP="00591DAB">
            <w:pPr>
              <w:numPr>
                <w:ilvl w:val="0"/>
                <w:numId w:val="1"/>
              </w:numPr>
              <w:tabs>
                <w:tab w:val="clear" w:pos="420"/>
                <w:tab w:val="num" w:pos="0"/>
              </w:tabs>
              <w:ind w:left="-30" w:firstLine="30"/>
              <w:rPr>
                <w:bCs/>
                <w:color w:val="000000"/>
                <w:sz w:val="24"/>
              </w:rPr>
            </w:pPr>
            <w:r w:rsidRPr="00C05E97">
              <w:rPr>
                <w:bCs/>
                <w:color w:val="000000"/>
                <w:sz w:val="24"/>
              </w:rPr>
              <w:t>C6</w:t>
            </w:r>
            <w:r w:rsidRPr="00C05E97">
              <w:rPr>
                <w:bCs/>
                <w:color w:val="000000"/>
                <w:sz w:val="24"/>
              </w:rPr>
              <w:t>招生录取质量</w:t>
            </w:r>
          </w:p>
        </w:tc>
        <w:tc>
          <w:tcPr>
            <w:tcW w:w="1064" w:type="pct"/>
            <w:vAlign w:val="center"/>
          </w:tcPr>
          <w:p w:rsidR="00C0282E" w:rsidRPr="00C05E97" w:rsidRDefault="00C0282E" w:rsidP="00591DAB">
            <w:pPr>
              <w:rPr>
                <w:bCs/>
                <w:color w:val="000000"/>
                <w:sz w:val="24"/>
                <w:shd w:val="pct15" w:color="auto" w:fill="FFFFFF"/>
              </w:rPr>
            </w:pPr>
            <w:r w:rsidRPr="00C05E97">
              <w:rPr>
                <w:bCs/>
                <w:color w:val="000000"/>
                <w:sz w:val="24"/>
              </w:rPr>
              <w:t>坚持专业标准，以考核学生的整体素质及专业能力和</w:t>
            </w:r>
            <w:r w:rsidRPr="00C05E97">
              <w:rPr>
                <w:bCs/>
                <w:color w:val="000000"/>
                <w:sz w:val="24"/>
              </w:rPr>
              <w:lastRenderedPageBreak/>
              <w:t>专业基础作为主要招生选材标准</w:t>
            </w:r>
          </w:p>
        </w:tc>
        <w:tc>
          <w:tcPr>
            <w:tcW w:w="1042" w:type="pct"/>
            <w:vAlign w:val="center"/>
          </w:tcPr>
          <w:p w:rsidR="00C0282E" w:rsidRPr="00C05E97" w:rsidRDefault="00C0282E" w:rsidP="00591DAB">
            <w:pPr>
              <w:rPr>
                <w:bCs/>
                <w:color w:val="000000"/>
                <w:sz w:val="24"/>
                <w:shd w:val="pct15" w:color="auto" w:fill="FFFFFF"/>
              </w:rPr>
            </w:pPr>
            <w:r w:rsidRPr="00C05E97">
              <w:rPr>
                <w:bCs/>
                <w:color w:val="000000"/>
                <w:sz w:val="24"/>
              </w:rPr>
              <w:lastRenderedPageBreak/>
              <w:t>未坚持专业标准，没有以考核学生的整体素质及专</w:t>
            </w:r>
            <w:r w:rsidRPr="00C05E97">
              <w:rPr>
                <w:bCs/>
                <w:color w:val="000000"/>
                <w:sz w:val="24"/>
              </w:rPr>
              <w:lastRenderedPageBreak/>
              <w:t>业能力和专业基础作为主要招生选材标准</w:t>
            </w:r>
          </w:p>
        </w:tc>
        <w:tc>
          <w:tcPr>
            <w:tcW w:w="803" w:type="pct"/>
          </w:tcPr>
          <w:p w:rsidR="00C0282E" w:rsidRPr="00C05E97" w:rsidRDefault="00C0282E" w:rsidP="00591DAB">
            <w:pPr>
              <w:rPr>
                <w:bCs/>
                <w:color w:val="000000"/>
                <w:sz w:val="24"/>
              </w:rPr>
            </w:pPr>
            <w:r w:rsidRPr="00C05E97">
              <w:rPr>
                <w:bCs/>
                <w:color w:val="000000"/>
                <w:sz w:val="24"/>
              </w:rPr>
              <w:lastRenderedPageBreak/>
              <w:t>学校提供的初试、复试专业成绩</w:t>
            </w:r>
          </w:p>
        </w:tc>
        <w:tc>
          <w:tcPr>
            <w:tcW w:w="803" w:type="pct"/>
          </w:tcPr>
          <w:p w:rsidR="00C0282E" w:rsidRPr="00C05E97" w:rsidRDefault="00C0282E" w:rsidP="00591DAB">
            <w:pPr>
              <w:rPr>
                <w:bCs/>
                <w:color w:val="000000"/>
                <w:sz w:val="24"/>
              </w:rPr>
            </w:pPr>
          </w:p>
        </w:tc>
      </w:tr>
      <w:tr w:rsidR="00C0282E" w:rsidRPr="00C05E97" w:rsidTr="00C0282E">
        <w:trPr>
          <w:trHeight w:val="246"/>
          <w:jc w:val="center"/>
        </w:trPr>
        <w:tc>
          <w:tcPr>
            <w:tcW w:w="229" w:type="pct"/>
            <w:vMerge/>
            <w:vAlign w:val="center"/>
          </w:tcPr>
          <w:p w:rsidR="00C0282E" w:rsidRPr="00C05E97" w:rsidRDefault="00C0282E" w:rsidP="00591DAB">
            <w:pPr>
              <w:rPr>
                <w:rFonts w:eastAsia="幼圆"/>
                <w:b/>
                <w:color w:val="000000"/>
                <w:sz w:val="24"/>
              </w:rPr>
            </w:pPr>
          </w:p>
        </w:tc>
        <w:tc>
          <w:tcPr>
            <w:tcW w:w="424" w:type="pct"/>
            <w:vMerge w:val="restart"/>
            <w:vAlign w:val="center"/>
          </w:tcPr>
          <w:p w:rsidR="00C0282E" w:rsidRPr="00C05E97" w:rsidRDefault="00C0282E" w:rsidP="00591DAB">
            <w:pPr>
              <w:rPr>
                <w:bCs/>
                <w:color w:val="000000"/>
                <w:sz w:val="24"/>
              </w:rPr>
            </w:pPr>
            <w:r w:rsidRPr="00C05E97">
              <w:rPr>
                <w:bCs/>
                <w:color w:val="000000"/>
                <w:sz w:val="24"/>
              </w:rPr>
              <w:t>B5</w:t>
            </w:r>
            <w:r w:rsidRPr="00C05E97">
              <w:rPr>
                <w:bCs/>
                <w:color w:val="000000"/>
                <w:sz w:val="24"/>
              </w:rPr>
              <w:t>培养方案</w:t>
            </w:r>
          </w:p>
        </w:tc>
        <w:tc>
          <w:tcPr>
            <w:tcW w:w="636" w:type="pct"/>
            <w:vAlign w:val="center"/>
          </w:tcPr>
          <w:p w:rsidR="00C0282E" w:rsidRPr="00C05E97" w:rsidRDefault="00C0282E" w:rsidP="00591DAB">
            <w:pPr>
              <w:ind w:left="-30"/>
              <w:rPr>
                <w:bCs/>
                <w:color w:val="000000"/>
                <w:sz w:val="24"/>
              </w:rPr>
            </w:pPr>
            <w:r w:rsidRPr="00C05E97">
              <w:rPr>
                <w:bCs/>
                <w:color w:val="000000"/>
                <w:sz w:val="24"/>
              </w:rPr>
              <w:t>C7</w:t>
            </w:r>
            <w:r w:rsidRPr="00C05E97">
              <w:rPr>
                <w:bCs/>
                <w:color w:val="000000"/>
                <w:sz w:val="24"/>
              </w:rPr>
              <w:t>专业方向设置</w:t>
            </w:r>
          </w:p>
        </w:tc>
        <w:tc>
          <w:tcPr>
            <w:tcW w:w="1064" w:type="pct"/>
            <w:vAlign w:val="center"/>
          </w:tcPr>
          <w:p w:rsidR="00C0282E" w:rsidRPr="00C05E97" w:rsidRDefault="00C0282E" w:rsidP="00591DAB">
            <w:pPr>
              <w:rPr>
                <w:bCs/>
                <w:color w:val="000000"/>
                <w:sz w:val="24"/>
                <w:shd w:val="pct15" w:color="auto" w:fill="FFFFFF"/>
              </w:rPr>
            </w:pPr>
            <w:r w:rsidRPr="00C05E97">
              <w:rPr>
                <w:bCs/>
                <w:color w:val="000000"/>
                <w:sz w:val="24"/>
              </w:rPr>
              <w:t>所设专业方向符合艺术硕士培养目标</w:t>
            </w:r>
          </w:p>
        </w:tc>
        <w:tc>
          <w:tcPr>
            <w:tcW w:w="1042" w:type="pct"/>
            <w:vAlign w:val="center"/>
          </w:tcPr>
          <w:p w:rsidR="00C0282E" w:rsidRPr="00C05E97" w:rsidRDefault="00C0282E" w:rsidP="00591DAB">
            <w:pPr>
              <w:rPr>
                <w:bCs/>
                <w:color w:val="000000"/>
                <w:sz w:val="24"/>
                <w:shd w:val="pct15" w:color="auto" w:fill="FFFFFF"/>
              </w:rPr>
            </w:pPr>
            <w:r w:rsidRPr="00C05E97">
              <w:rPr>
                <w:bCs/>
                <w:color w:val="000000"/>
                <w:sz w:val="24"/>
              </w:rPr>
              <w:t>所设专业方向与艺术硕士培养目标不符</w:t>
            </w:r>
          </w:p>
        </w:tc>
        <w:tc>
          <w:tcPr>
            <w:tcW w:w="803" w:type="pct"/>
          </w:tcPr>
          <w:p w:rsidR="00C0282E" w:rsidRPr="00C05E97" w:rsidRDefault="00C0282E" w:rsidP="00591DAB">
            <w:pPr>
              <w:rPr>
                <w:bCs/>
                <w:color w:val="000000"/>
                <w:sz w:val="24"/>
              </w:rPr>
            </w:pPr>
            <w:r w:rsidRPr="00C05E97">
              <w:rPr>
                <w:bCs/>
                <w:color w:val="000000"/>
                <w:sz w:val="24"/>
              </w:rPr>
              <w:t>学校提供的近</w:t>
            </w:r>
            <w:r w:rsidRPr="00C05E97">
              <w:rPr>
                <w:bCs/>
                <w:color w:val="000000"/>
                <w:sz w:val="24"/>
              </w:rPr>
              <w:t>5</w:t>
            </w:r>
            <w:r w:rsidRPr="00C05E97">
              <w:rPr>
                <w:bCs/>
                <w:color w:val="000000"/>
                <w:sz w:val="24"/>
              </w:rPr>
              <w:t>年艺术硕士研究生招生简章</w:t>
            </w:r>
          </w:p>
        </w:tc>
        <w:tc>
          <w:tcPr>
            <w:tcW w:w="803" w:type="pct"/>
          </w:tcPr>
          <w:p w:rsidR="00C0282E" w:rsidRPr="00C05E97" w:rsidRDefault="00C0282E" w:rsidP="00591DAB">
            <w:pPr>
              <w:rPr>
                <w:bCs/>
                <w:color w:val="000000"/>
                <w:sz w:val="24"/>
              </w:rPr>
            </w:pPr>
          </w:p>
        </w:tc>
      </w:tr>
      <w:tr w:rsidR="00C0282E" w:rsidRPr="00C05E97" w:rsidTr="00C0282E">
        <w:trPr>
          <w:trHeight w:val="246"/>
          <w:jc w:val="center"/>
        </w:trPr>
        <w:tc>
          <w:tcPr>
            <w:tcW w:w="229" w:type="pct"/>
            <w:vMerge/>
            <w:vAlign w:val="center"/>
          </w:tcPr>
          <w:p w:rsidR="00C0282E" w:rsidRPr="00C05E97" w:rsidRDefault="00C0282E" w:rsidP="00591DAB">
            <w:pPr>
              <w:rPr>
                <w:rFonts w:eastAsia="幼圆"/>
                <w:b/>
                <w:color w:val="000000"/>
                <w:sz w:val="24"/>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numPr>
                <w:ilvl w:val="0"/>
                <w:numId w:val="1"/>
              </w:numPr>
              <w:rPr>
                <w:bCs/>
                <w:color w:val="000000"/>
                <w:sz w:val="24"/>
              </w:rPr>
            </w:pPr>
            <w:r w:rsidRPr="00C05E97">
              <w:rPr>
                <w:bCs/>
                <w:color w:val="000000"/>
                <w:sz w:val="24"/>
              </w:rPr>
              <w:t>C8</w:t>
            </w:r>
            <w:r w:rsidRPr="00C05E97">
              <w:rPr>
                <w:bCs/>
                <w:color w:val="000000"/>
                <w:sz w:val="24"/>
              </w:rPr>
              <w:t>培养方式</w:t>
            </w:r>
          </w:p>
        </w:tc>
        <w:tc>
          <w:tcPr>
            <w:tcW w:w="1064" w:type="pct"/>
            <w:vAlign w:val="center"/>
          </w:tcPr>
          <w:p w:rsidR="00C0282E" w:rsidRPr="00C05E97" w:rsidRDefault="00C0282E" w:rsidP="00591DAB">
            <w:pPr>
              <w:rPr>
                <w:bCs/>
                <w:color w:val="000000"/>
                <w:sz w:val="24"/>
              </w:rPr>
            </w:pPr>
            <w:r w:rsidRPr="00C05E97">
              <w:rPr>
                <w:bCs/>
                <w:color w:val="000000"/>
                <w:sz w:val="24"/>
              </w:rPr>
              <w:t>课堂学习与专业实践环节符合指导性培养方案要求</w:t>
            </w:r>
          </w:p>
        </w:tc>
        <w:tc>
          <w:tcPr>
            <w:tcW w:w="1042" w:type="pct"/>
            <w:vAlign w:val="center"/>
          </w:tcPr>
          <w:p w:rsidR="00C0282E" w:rsidRPr="00C05E97" w:rsidRDefault="00C0282E" w:rsidP="00591DAB">
            <w:pPr>
              <w:rPr>
                <w:bCs/>
                <w:color w:val="000000"/>
                <w:sz w:val="24"/>
              </w:rPr>
            </w:pPr>
            <w:r w:rsidRPr="00C05E97">
              <w:rPr>
                <w:bCs/>
                <w:color w:val="000000"/>
                <w:sz w:val="24"/>
              </w:rPr>
              <w:t>课堂学习与专业实践环节不符合指导性培养方案要求</w:t>
            </w:r>
          </w:p>
        </w:tc>
        <w:tc>
          <w:tcPr>
            <w:tcW w:w="803" w:type="pct"/>
          </w:tcPr>
          <w:p w:rsidR="00C0282E" w:rsidRPr="00C05E97" w:rsidRDefault="00C0282E" w:rsidP="00591DAB">
            <w:pPr>
              <w:rPr>
                <w:bCs/>
                <w:color w:val="000000"/>
                <w:sz w:val="24"/>
              </w:rPr>
            </w:pPr>
            <w:r w:rsidRPr="00C05E97">
              <w:rPr>
                <w:bCs/>
                <w:color w:val="000000"/>
                <w:sz w:val="24"/>
              </w:rPr>
              <w:t>学校提供的课程表、实地考察分析情况</w:t>
            </w:r>
          </w:p>
        </w:tc>
        <w:tc>
          <w:tcPr>
            <w:tcW w:w="803" w:type="pct"/>
          </w:tcPr>
          <w:p w:rsidR="00C0282E" w:rsidRPr="00C05E97" w:rsidRDefault="00C0282E" w:rsidP="00591DAB">
            <w:pPr>
              <w:rPr>
                <w:bCs/>
                <w:color w:val="000000"/>
                <w:sz w:val="24"/>
              </w:rPr>
            </w:pPr>
          </w:p>
        </w:tc>
      </w:tr>
      <w:tr w:rsidR="00C0282E" w:rsidRPr="00C05E97" w:rsidTr="00C0282E">
        <w:trPr>
          <w:trHeight w:val="228"/>
          <w:jc w:val="center"/>
        </w:trPr>
        <w:tc>
          <w:tcPr>
            <w:tcW w:w="229" w:type="pct"/>
            <w:vMerge/>
            <w:vAlign w:val="center"/>
          </w:tcPr>
          <w:p w:rsidR="00C0282E" w:rsidRPr="00C05E97" w:rsidRDefault="00C0282E" w:rsidP="00591DAB">
            <w:pPr>
              <w:rPr>
                <w:bCs/>
                <w:color w:val="000000"/>
                <w:sz w:val="24"/>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numPr>
                <w:ilvl w:val="0"/>
                <w:numId w:val="1"/>
              </w:numPr>
              <w:rPr>
                <w:bCs/>
                <w:color w:val="000000"/>
                <w:sz w:val="24"/>
              </w:rPr>
            </w:pPr>
            <w:r w:rsidRPr="00C05E97">
              <w:rPr>
                <w:bCs/>
                <w:color w:val="000000"/>
                <w:sz w:val="24"/>
              </w:rPr>
              <w:t>C9</w:t>
            </w:r>
            <w:r w:rsidRPr="00C05E97">
              <w:rPr>
                <w:bCs/>
                <w:color w:val="000000"/>
                <w:sz w:val="24"/>
              </w:rPr>
              <w:t>课程设置</w:t>
            </w:r>
          </w:p>
        </w:tc>
        <w:tc>
          <w:tcPr>
            <w:tcW w:w="1064" w:type="pct"/>
            <w:vAlign w:val="center"/>
          </w:tcPr>
          <w:p w:rsidR="00C0282E" w:rsidRPr="00C05E97" w:rsidRDefault="00C0282E" w:rsidP="00591DAB">
            <w:pPr>
              <w:rPr>
                <w:bCs/>
                <w:color w:val="000000"/>
                <w:sz w:val="24"/>
              </w:rPr>
            </w:pPr>
            <w:r w:rsidRPr="00C05E97">
              <w:rPr>
                <w:bCs/>
                <w:color w:val="000000"/>
                <w:sz w:val="24"/>
              </w:rPr>
              <w:t>各类课程及学分设置符合指导性培养方案结构要求</w:t>
            </w:r>
          </w:p>
        </w:tc>
        <w:tc>
          <w:tcPr>
            <w:tcW w:w="1042" w:type="pct"/>
            <w:vAlign w:val="center"/>
          </w:tcPr>
          <w:p w:rsidR="00C0282E" w:rsidRPr="00C05E97" w:rsidRDefault="00C0282E" w:rsidP="00591DAB">
            <w:pPr>
              <w:rPr>
                <w:bCs/>
                <w:color w:val="000000"/>
                <w:sz w:val="24"/>
              </w:rPr>
            </w:pPr>
            <w:r w:rsidRPr="00C05E97">
              <w:rPr>
                <w:bCs/>
                <w:color w:val="000000"/>
                <w:sz w:val="24"/>
              </w:rPr>
              <w:t>课程及学分设置不符合指导性培养方案结构要求</w:t>
            </w:r>
          </w:p>
        </w:tc>
        <w:tc>
          <w:tcPr>
            <w:tcW w:w="803" w:type="pct"/>
          </w:tcPr>
          <w:p w:rsidR="00C0282E" w:rsidRPr="00C05E97" w:rsidRDefault="00C0282E" w:rsidP="00591DAB">
            <w:pPr>
              <w:rPr>
                <w:bCs/>
                <w:color w:val="000000"/>
                <w:sz w:val="24"/>
              </w:rPr>
            </w:pPr>
            <w:r w:rsidRPr="00C05E97">
              <w:rPr>
                <w:bCs/>
                <w:color w:val="000000"/>
                <w:sz w:val="24"/>
              </w:rPr>
              <w:t>学校提供的培养方案及其实施细则</w:t>
            </w:r>
          </w:p>
        </w:tc>
        <w:tc>
          <w:tcPr>
            <w:tcW w:w="803" w:type="pct"/>
          </w:tcPr>
          <w:p w:rsidR="00C0282E" w:rsidRPr="00C05E97" w:rsidRDefault="00C0282E" w:rsidP="00591DAB">
            <w:pPr>
              <w:rPr>
                <w:bCs/>
                <w:color w:val="000000"/>
                <w:sz w:val="24"/>
              </w:rPr>
            </w:pPr>
          </w:p>
        </w:tc>
      </w:tr>
      <w:tr w:rsidR="00C0282E" w:rsidRPr="00C05E97" w:rsidTr="00C0282E">
        <w:trPr>
          <w:trHeight w:val="212"/>
          <w:jc w:val="center"/>
        </w:trPr>
        <w:tc>
          <w:tcPr>
            <w:tcW w:w="229" w:type="pct"/>
            <w:vMerge/>
            <w:vAlign w:val="center"/>
          </w:tcPr>
          <w:p w:rsidR="00C0282E" w:rsidRPr="00C05E97" w:rsidRDefault="00C0282E" w:rsidP="00591DAB">
            <w:pPr>
              <w:rPr>
                <w:bCs/>
                <w:color w:val="000000"/>
                <w:sz w:val="24"/>
              </w:rPr>
            </w:pPr>
          </w:p>
        </w:tc>
        <w:tc>
          <w:tcPr>
            <w:tcW w:w="424" w:type="pct"/>
            <w:vMerge w:val="restart"/>
            <w:vAlign w:val="center"/>
          </w:tcPr>
          <w:p w:rsidR="00C0282E" w:rsidRPr="00C05E97" w:rsidRDefault="00C0282E" w:rsidP="00591DAB">
            <w:pPr>
              <w:rPr>
                <w:bCs/>
                <w:color w:val="000000"/>
                <w:sz w:val="24"/>
              </w:rPr>
            </w:pPr>
            <w:r w:rsidRPr="00C05E97">
              <w:rPr>
                <w:bCs/>
                <w:color w:val="000000"/>
                <w:sz w:val="24"/>
              </w:rPr>
              <w:t>B6</w:t>
            </w:r>
            <w:r w:rsidRPr="00C05E97">
              <w:rPr>
                <w:bCs/>
                <w:color w:val="000000"/>
                <w:sz w:val="24"/>
              </w:rPr>
              <w:t>教学过程</w:t>
            </w:r>
          </w:p>
        </w:tc>
        <w:tc>
          <w:tcPr>
            <w:tcW w:w="636" w:type="pct"/>
            <w:vAlign w:val="center"/>
          </w:tcPr>
          <w:p w:rsidR="00C0282E" w:rsidRPr="00C05E97" w:rsidRDefault="00C0282E" w:rsidP="00591DAB">
            <w:pPr>
              <w:numPr>
                <w:ilvl w:val="0"/>
                <w:numId w:val="1"/>
              </w:numPr>
              <w:tabs>
                <w:tab w:val="clear" w:pos="420"/>
                <w:tab w:val="num" w:pos="0"/>
              </w:tabs>
              <w:ind w:left="0" w:firstLine="0"/>
              <w:rPr>
                <w:bCs/>
                <w:color w:val="000000"/>
                <w:sz w:val="24"/>
              </w:rPr>
            </w:pPr>
            <w:r w:rsidRPr="00C05E97">
              <w:rPr>
                <w:bCs/>
                <w:color w:val="000000"/>
                <w:sz w:val="24"/>
              </w:rPr>
              <w:t>C10</w:t>
            </w:r>
            <w:r w:rsidRPr="00C05E97">
              <w:rPr>
                <w:bCs/>
                <w:color w:val="000000"/>
                <w:sz w:val="24"/>
              </w:rPr>
              <w:t>教学大纲及计划</w:t>
            </w:r>
          </w:p>
        </w:tc>
        <w:tc>
          <w:tcPr>
            <w:tcW w:w="1064" w:type="pct"/>
            <w:vAlign w:val="center"/>
          </w:tcPr>
          <w:p w:rsidR="00C0282E" w:rsidRPr="00C05E97" w:rsidRDefault="00C0282E" w:rsidP="00591DAB">
            <w:pPr>
              <w:rPr>
                <w:bCs/>
                <w:color w:val="000000"/>
                <w:sz w:val="24"/>
              </w:rPr>
            </w:pPr>
            <w:r w:rsidRPr="00C05E97">
              <w:rPr>
                <w:bCs/>
                <w:color w:val="000000"/>
                <w:sz w:val="24"/>
              </w:rPr>
              <w:t>公共课（教育部规定的必修课程）、专业主科外的专业必修课和选修课有完整的教学大纲、专业主科课有相应的教学计划</w:t>
            </w:r>
          </w:p>
        </w:tc>
        <w:tc>
          <w:tcPr>
            <w:tcW w:w="1042" w:type="pct"/>
            <w:vAlign w:val="center"/>
          </w:tcPr>
          <w:p w:rsidR="00C0282E" w:rsidRPr="00C05E97" w:rsidRDefault="00C0282E" w:rsidP="00591DAB">
            <w:pPr>
              <w:rPr>
                <w:bCs/>
                <w:color w:val="000000"/>
                <w:sz w:val="24"/>
              </w:rPr>
            </w:pPr>
            <w:r w:rsidRPr="00C05E97">
              <w:rPr>
                <w:bCs/>
                <w:color w:val="000000"/>
                <w:sz w:val="24"/>
              </w:rPr>
              <w:t>公共课（教育部规定的必修课程）、专业主科外的专业必修课和选修课没有完整的教学大纲或专业主科课没有相应的教学计划</w:t>
            </w:r>
          </w:p>
        </w:tc>
        <w:tc>
          <w:tcPr>
            <w:tcW w:w="803" w:type="pct"/>
          </w:tcPr>
          <w:p w:rsidR="00C0282E" w:rsidRPr="00C05E97" w:rsidRDefault="00C0282E" w:rsidP="00591DAB">
            <w:pPr>
              <w:rPr>
                <w:bCs/>
                <w:color w:val="000000"/>
                <w:sz w:val="24"/>
              </w:rPr>
            </w:pPr>
            <w:r w:rsidRPr="00C05E97">
              <w:rPr>
                <w:bCs/>
                <w:color w:val="000000"/>
                <w:sz w:val="24"/>
              </w:rPr>
              <w:t>学校提供公共课程的教学大纲及专业课程的教学计划</w:t>
            </w:r>
          </w:p>
        </w:tc>
        <w:tc>
          <w:tcPr>
            <w:tcW w:w="803" w:type="pct"/>
          </w:tcPr>
          <w:p w:rsidR="00C0282E" w:rsidRPr="00C05E97" w:rsidRDefault="00C0282E" w:rsidP="00591DAB">
            <w:pPr>
              <w:rPr>
                <w:bCs/>
                <w:color w:val="000000"/>
                <w:sz w:val="24"/>
              </w:rPr>
            </w:pPr>
          </w:p>
        </w:tc>
      </w:tr>
      <w:tr w:rsidR="00C0282E" w:rsidRPr="00C05E97" w:rsidTr="00C0282E">
        <w:trPr>
          <w:trHeight w:val="218"/>
          <w:jc w:val="center"/>
        </w:trPr>
        <w:tc>
          <w:tcPr>
            <w:tcW w:w="229" w:type="pct"/>
            <w:vMerge/>
            <w:vAlign w:val="center"/>
          </w:tcPr>
          <w:p w:rsidR="00C0282E" w:rsidRPr="00C05E97" w:rsidRDefault="00C0282E" w:rsidP="00591DAB">
            <w:pPr>
              <w:rPr>
                <w:bCs/>
                <w:color w:val="000000"/>
                <w:sz w:val="24"/>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numPr>
                <w:ilvl w:val="0"/>
                <w:numId w:val="1"/>
              </w:numPr>
              <w:rPr>
                <w:bCs/>
                <w:color w:val="000000"/>
                <w:sz w:val="24"/>
              </w:rPr>
            </w:pPr>
            <w:r w:rsidRPr="00C05E97">
              <w:rPr>
                <w:bCs/>
                <w:color w:val="000000"/>
                <w:sz w:val="24"/>
              </w:rPr>
              <w:t>C11</w:t>
            </w:r>
            <w:r w:rsidRPr="00C05E97">
              <w:rPr>
                <w:bCs/>
                <w:color w:val="000000"/>
                <w:sz w:val="24"/>
              </w:rPr>
              <w:t>教学时间</w:t>
            </w:r>
          </w:p>
        </w:tc>
        <w:tc>
          <w:tcPr>
            <w:tcW w:w="1064" w:type="pct"/>
            <w:vAlign w:val="center"/>
          </w:tcPr>
          <w:p w:rsidR="00C0282E" w:rsidRPr="00C05E97" w:rsidRDefault="00C0282E" w:rsidP="00591DAB">
            <w:pPr>
              <w:rPr>
                <w:bCs/>
                <w:color w:val="000000"/>
                <w:sz w:val="24"/>
              </w:rPr>
            </w:pPr>
            <w:r w:rsidRPr="00C05E97">
              <w:rPr>
                <w:bCs/>
                <w:color w:val="000000"/>
                <w:sz w:val="24"/>
              </w:rPr>
              <w:t>教学时间能够保证，学分与课时能够对应（课程学分计算方式：</w:t>
            </w:r>
            <w:r w:rsidRPr="00C05E97">
              <w:rPr>
                <w:bCs/>
                <w:color w:val="000000"/>
                <w:sz w:val="24"/>
              </w:rPr>
              <w:t>1</w:t>
            </w:r>
            <w:r w:rsidRPr="00C05E97">
              <w:rPr>
                <w:bCs/>
                <w:color w:val="000000"/>
                <w:sz w:val="24"/>
              </w:rPr>
              <w:t>学分不低于</w:t>
            </w:r>
            <w:r w:rsidRPr="00C05E97">
              <w:rPr>
                <w:bCs/>
                <w:color w:val="000000"/>
                <w:sz w:val="24"/>
              </w:rPr>
              <w:t>16</w:t>
            </w:r>
            <w:r w:rsidRPr="00C05E97">
              <w:rPr>
                <w:bCs/>
                <w:color w:val="000000"/>
                <w:sz w:val="24"/>
              </w:rPr>
              <w:t>课时）</w:t>
            </w:r>
          </w:p>
        </w:tc>
        <w:tc>
          <w:tcPr>
            <w:tcW w:w="1042" w:type="pct"/>
            <w:vAlign w:val="center"/>
          </w:tcPr>
          <w:p w:rsidR="00C0282E" w:rsidRPr="00C05E97" w:rsidRDefault="00C0282E" w:rsidP="00591DAB">
            <w:pPr>
              <w:rPr>
                <w:bCs/>
                <w:color w:val="000000"/>
                <w:sz w:val="24"/>
              </w:rPr>
            </w:pPr>
            <w:r w:rsidRPr="00C05E97">
              <w:rPr>
                <w:bCs/>
                <w:color w:val="000000"/>
                <w:sz w:val="24"/>
              </w:rPr>
              <w:t>教学时间不能够保证，学分与课时不能够对应</w:t>
            </w:r>
          </w:p>
        </w:tc>
        <w:tc>
          <w:tcPr>
            <w:tcW w:w="803" w:type="pct"/>
          </w:tcPr>
          <w:p w:rsidR="00C0282E" w:rsidRPr="00C05E97" w:rsidRDefault="00C0282E" w:rsidP="00591DAB">
            <w:pPr>
              <w:rPr>
                <w:bCs/>
                <w:color w:val="000000"/>
                <w:sz w:val="24"/>
              </w:rPr>
            </w:pPr>
            <w:r w:rsidRPr="00C05E97">
              <w:rPr>
                <w:bCs/>
                <w:color w:val="000000"/>
                <w:sz w:val="24"/>
              </w:rPr>
              <w:t>学校提供的课程表</w:t>
            </w:r>
          </w:p>
        </w:tc>
        <w:tc>
          <w:tcPr>
            <w:tcW w:w="803" w:type="pct"/>
          </w:tcPr>
          <w:p w:rsidR="00C0282E" w:rsidRPr="00C05E97" w:rsidRDefault="00C0282E" w:rsidP="00591DAB">
            <w:pPr>
              <w:rPr>
                <w:bCs/>
                <w:color w:val="000000"/>
                <w:sz w:val="24"/>
              </w:rPr>
            </w:pPr>
          </w:p>
        </w:tc>
      </w:tr>
      <w:tr w:rsidR="00C0282E" w:rsidRPr="00C05E97" w:rsidTr="00C0282E">
        <w:trPr>
          <w:trHeight w:val="420"/>
          <w:jc w:val="center"/>
        </w:trPr>
        <w:tc>
          <w:tcPr>
            <w:tcW w:w="229" w:type="pct"/>
            <w:vMerge/>
            <w:vAlign w:val="center"/>
          </w:tcPr>
          <w:p w:rsidR="00C0282E" w:rsidRPr="00C05E97" w:rsidRDefault="00C0282E" w:rsidP="00591DAB">
            <w:pPr>
              <w:rPr>
                <w:bCs/>
                <w:color w:val="000000"/>
                <w:sz w:val="24"/>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rPr>
                <w:bCs/>
                <w:color w:val="000000"/>
                <w:sz w:val="24"/>
              </w:rPr>
            </w:pPr>
            <w:r w:rsidRPr="00C05E97">
              <w:rPr>
                <w:bCs/>
                <w:color w:val="000000"/>
                <w:sz w:val="24"/>
              </w:rPr>
              <w:t>C12</w:t>
            </w:r>
            <w:r w:rsidRPr="00C05E97">
              <w:rPr>
                <w:bCs/>
                <w:color w:val="000000"/>
                <w:sz w:val="24"/>
              </w:rPr>
              <w:t>课程考核</w:t>
            </w:r>
          </w:p>
        </w:tc>
        <w:tc>
          <w:tcPr>
            <w:tcW w:w="1064" w:type="pct"/>
            <w:vAlign w:val="center"/>
          </w:tcPr>
          <w:p w:rsidR="00C0282E" w:rsidRPr="00C05E97" w:rsidRDefault="00C0282E" w:rsidP="00591DAB">
            <w:pPr>
              <w:rPr>
                <w:bCs/>
                <w:color w:val="000000"/>
                <w:sz w:val="24"/>
              </w:rPr>
            </w:pPr>
            <w:r w:rsidRPr="00C05E97">
              <w:rPr>
                <w:bCs/>
                <w:color w:val="000000"/>
                <w:sz w:val="24"/>
              </w:rPr>
              <w:t>每门课程有学期、学年考核记录</w:t>
            </w:r>
          </w:p>
        </w:tc>
        <w:tc>
          <w:tcPr>
            <w:tcW w:w="1042" w:type="pct"/>
            <w:vAlign w:val="center"/>
          </w:tcPr>
          <w:p w:rsidR="00C0282E" w:rsidRPr="00C05E97" w:rsidRDefault="00C0282E" w:rsidP="00591DAB">
            <w:pPr>
              <w:rPr>
                <w:bCs/>
                <w:color w:val="000000"/>
                <w:sz w:val="24"/>
              </w:rPr>
            </w:pPr>
            <w:r w:rsidRPr="00C05E97">
              <w:rPr>
                <w:bCs/>
                <w:color w:val="000000"/>
                <w:sz w:val="24"/>
              </w:rPr>
              <w:t>课程没有学期、学年考核记录或记录不齐全</w:t>
            </w:r>
          </w:p>
        </w:tc>
        <w:tc>
          <w:tcPr>
            <w:tcW w:w="803" w:type="pct"/>
          </w:tcPr>
          <w:p w:rsidR="00C0282E" w:rsidRPr="00C05E97" w:rsidRDefault="00C0282E" w:rsidP="00591DAB">
            <w:pPr>
              <w:rPr>
                <w:bCs/>
                <w:color w:val="000000"/>
                <w:sz w:val="24"/>
              </w:rPr>
            </w:pPr>
            <w:r w:rsidRPr="00C05E97">
              <w:rPr>
                <w:bCs/>
                <w:color w:val="000000"/>
                <w:sz w:val="24"/>
              </w:rPr>
              <w:t>学校提供的课程考核记录</w:t>
            </w:r>
          </w:p>
        </w:tc>
        <w:tc>
          <w:tcPr>
            <w:tcW w:w="803" w:type="pct"/>
          </w:tcPr>
          <w:p w:rsidR="00C0282E" w:rsidRPr="00C05E97" w:rsidRDefault="00C0282E" w:rsidP="00591DAB">
            <w:pPr>
              <w:rPr>
                <w:bCs/>
                <w:color w:val="000000"/>
                <w:sz w:val="24"/>
              </w:rPr>
            </w:pPr>
          </w:p>
        </w:tc>
      </w:tr>
      <w:tr w:rsidR="00C0282E" w:rsidRPr="00C05E97" w:rsidTr="00C0282E">
        <w:trPr>
          <w:trHeight w:val="383"/>
          <w:jc w:val="center"/>
        </w:trPr>
        <w:tc>
          <w:tcPr>
            <w:tcW w:w="229" w:type="pct"/>
            <w:vMerge/>
            <w:vAlign w:val="center"/>
          </w:tcPr>
          <w:p w:rsidR="00C0282E" w:rsidRPr="00C05E97" w:rsidRDefault="00C0282E" w:rsidP="00591DAB">
            <w:pPr>
              <w:rPr>
                <w:bCs/>
                <w:color w:val="000000"/>
                <w:sz w:val="24"/>
              </w:rPr>
            </w:pPr>
          </w:p>
        </w:tc>
        <w:tc>
          <w:tcPr>
            <w:tcW w:w="424" w:type="pct"/>
            <w:vMerge w:val="restart"/>
            <w:vAlign w:val="center"/>
          </w:tcPr>
          <w:p w:rsidR="00C0282E" w:rsidRPr="00C05E97" w:rsidRDefault="00C0282E" w:rsidP="00591DAB">
            <w:pPr>
              <w:rPr>
                <w:bCs/>
                <w:color w:val="000000"/>
                <w:sz w:val="24"/>
              </w:rPr>
            </w:pPr>
            <w:r w:rsidRPr="00C05E97">
              <w:rPr>
                <w:bCs/>
                <w:color w:val="000000"/>
                <w:sz w:val="24"/>
              </w:rPr>
              <w:t>B7</w:t>
            </w:r>
            <w:r w:rsidRPr="00C05E97">
              <w:rPr>
                <w:bCs/>
                <w:color w:val="000000"/>
                <w:sz w:val="24"/>
              </w:rPr>
              <w:t>毕业考核</w:t>
            </w:r>
          </w:p>
        </w:tc>
        <w:tc>
          <w:tcPr>
            <w:tcW w:w="636" w:type="pct"/>
            <w:vAlign w:val="center"/>
          </w:tcPr>
          <w:p w:rsidR="00C0282E" w:rsidRPr="00C05E97" w:rsidRDefault="00C0282E" w:rsidP="00591DAB">
            <w:pPr>
              <w:numPr>
                <w:ilvl w:val="0"/>
                <w:numId w:val="1"/>
              </w:numPr>
              <w:tabs>
                <w:tab w:val="clear" w:pos="420"/>
                <w:tab w:val="num" w:pos="-30"/>
              </w:tabs>
              <w:ind w:left="-30" w:firstLine="0"/>
              <w:rPr>
                <w:bCs/>
                <w:color w:val="000000"/>
                <w:sz w:val="24"/>
              </w:rPr>
            </w:pPr>
            <w:r w:rsidRPr="00C05E97">
              <w:rPr>
                <w:bCs/>
                <w:color w:val="000000"/>
                <w:sz w:val="24"/>
              </w:rPr>
              <w:t>C13</w:t>
            </w:r>
            <w:r w:rsidRPr="00C05E97">
              <w:rPr>
                <w:bCs/>
                <w:color w:val="000000"/>
                <w:sz w:val="24"/>
              </w:rPr>
              <w:t>毕业创作与展示质量</w:t>
            </w:r>
          </w:p>
        </w:tc>
        <w:tc>
          <w:tcPr>
            <w:tcW w:w="1064" w:type="pct"/>
            <w:vAlign w:val="center"/>
          </w:tcPr>
          <w:p w:rsidR="00C0282E" w:rsidRPr="00C05E97" w:rsidRDefault="00C0282E" w:rsidP="00591DAB">
            <w:pPr>
              <w:rPr>
                <w:bCs/>
                <w:color w:val="000000"/>
                <w:sz w:val="24"/>
              </w:rPr>
            </w:pPr>
            <w:r w:rsidRPr="00C05E97">
              <w:rPr>
                <w:bCs/>
                <w:color w:val="000000"/>
                <w:sz w:val="24"/>
              </w:rPr>
              <w:t>符合指导性培养方案规定要求</w:t>
            </w:r>
          </w:p>
        </w:tc>
        <w:tc>
          <w:tcPr>
            <w:tcW w:w="1042" w:type="pct"/>
            <w:vAlign w:val="center"/>
          </w:tcPr>
          <w:p w:rsidR="00C0282E" w:rsidRPr="00C05E97" w:rsidRDefault="00C0282E" w:rsidP="00591DAB">
            <w:pPr>
              <w:rPr>
                <w:bCs/>
                <w:color w:val="000000"/>
                <w:sz w:val="24"/>
              </w:rPr>
            </w:pPr>
            <w:r w:rsidRPr="00C05E97">
              <w:rPr>
                <w:bCs/>
                <w:color w:val="000000"/>
                <w:sz w:val="24"/>
              </w:rPr>
              <w:t>不符合指导性培养方按规定要求</w:t>
            </w:r>
          </w:p>
        </w:tc>
        <w:tc>
          <w:tcPr>
            <w:tcW w:w="803" w:type="pct"/>
          </w:tcPr>
          <w:p w:rsidR="00C0282E" w:rsidRPr="00C05E97" w:rsidRDefault="00C0282E" w:rsidP="00591DAB">
            <w:pPr>
              <w:rPr>
                <w:bCs/>
                <w:color w:val="000000"/>
                <w:sz w:val="24"/>
              </w:rPr>
            </w:pPr>
            <w:r w:rsidRPr="00C05E97">
              <w:rPr>
                <w:bCs/>
                <w:color w:val="000000"/>
                <w:sz w:val="24"/>
              </w:rPr>
              <w:t>学校提供的学生毕业创作与展示记录表，及实地抽查情况</w:t>
            </w:r>
          </w:p>
        </w:tc>
        <w:tc>
          <w:tcPr>
            <w:tcW w:w="803" w:type="pct"/>
          </w:tcPr>
          <w:p w:rsidR="00C0282E" w:rsidRPr="00C05E97" w:rsidRDefault="00C0282E" w:rsidP="00591DAB">
            <w:pPr>
              <w:rPr>
                <w:bCs/>
                <w:color w:val="000000"/>
                <w:sz w:val="24"/>
              </w:rPr>
            </w:pPr>
          </w:p>
        </w:tc>
      </w:tr>
      <w:tr w:rsidR="00C0282E" w:rsidRPr="00C05E97" w:rsidTr="00C0282E">
        <w:trPr>
          <w:trHeight w:val="328"/>
          <w:jc w:val="center"/>
        </w:trPr>
        <w:tc>
          <w:tcPr>
            <w:tcW w:w="229" w:type="pct"/>
            <w:vMerge/>
            <w:vAlign w:val="center"/>
          </w:tcPr>
          <w:p w:rsidR="00C0282E" w:rsidRPr="00C05E97" w:rsidRDefault="00C0282E" w:rsidP="00591DAB">
            <w:pPr>
              <w:rPr>
                <w:bCs/>
                <w:color w:val="000000"/>
                <w:sz w:val="24"/>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numPr>
                <w:ilvl w:val="0"/>
                <w:numId w:val="1"/>
              </w:numPr>
              <w:rPr>
                <w:bCs/>
                <w:color w:val="000000"/>
                <w:sz w:val="24"/>
              </w:rPr>
            </w:pPr>
            <w:r w:rsidRPr="00C05E97">
              <w:rPr>
                <w:bCs/>
                <w:color w:val="000000"/>
                <w:sz w:val="24"/>
              </w:rPr>
              <w:t>C14</w:t>
            </w:r>
            <w:r w:rsidRPr="00C05E97">
              <w:rPr>
                <w:bCs/>
                <w:color w:val="000000"/>
                <w:sz w:val="24"/>
              </w:rPr>
              <w:t>论文质量</w:t>
            </w:r>
          </w:p>
        </w:tc>
        <w:tc>
          <w:tcPr>
            <w:tcW w:w="1064" w:type="pct"/>
            <w:vAlign w:val="center"/>
          </w:tcPr>
          <w:p w:rsidR="00C0282E" w:rsidRPr="00C05E97" w:rsidRDefault="00C0282E" w:rsidP="00591DAB">
            <w:pPr>
              <w:rPr>
                <w:bCs/>
                <w:color w:val="000000"/>
                <w:sz w:val="24"/>
              </w:rPr>
            </w:pPr>
            <w:r w:rsidRPr="00C05E97">
              <w:rPr>
                <w:bCs/>
                <w:color w:val="000000"/>
                <w:sz w:val="24"/>
              </w:rPr>
              <w:t>选题与毕业创作相结合，符合指导性培养方案要求</w:t>
            </w:r>
          </w:p>
        </w:tc>
        <w:tc>
          <w:tcPr>
            <w:tcW w:w="1042" w:type="pct"/>
            <w:vAlign w:val="center"/>
          </w:tcPr>
          <w:p w:rsidR="00C0282E" w:rsidRPr="00C05E97" w:rsidRDefault="00C0282E" w:rsidP="00591DAB">
            <w:pPr>
              <w:rPr>
                <w:bCs/>
                <w:color w:val="000000"/>
                <w:sz w:val="24"/>
              </w:rPr>
            </w:pPr>
            <w:r w:rsidRPr="00C05E97">
              <w:rPr>
                <w:bCs/>
                <w:color w:val="000000"/>
                <w:sz w:val="24"/>
              </w:rPr>
              <w:t>选题不符合指导性培养方案要求</w:t>
            </w:r>
          </w:p>
        </w:tc>
        <w:tc>
          <w:tcPr>
            <w:tcW w:w="803" w:type="pct"/>
          </w:tcPr>
          <w:p w:rsidR="00C0282E" w:rsidRPr="00C05E97" w:rsidRDefault="00C0282E" w:rsidP="00591DAB">
            <w:pPr>
              <w:rPr>
                <w:bCs/>
                <w:color w:val="000000"/>
                <w:sz w:val="24"/>
              </w:rPr>
            </w:pPr>
            <w:r w:rsidRPr="00C05E97">
              <w:rPr>
                <w:bCs/>
                <w:color w:val="000000"/>
                <w:sz w:val="24"/>
              </w:rPr>
              <w:t>学校提供的学生学位论文题目和论文</w:t>
            </w:r>
            <w:r w:rsidRPr="00C05E97">
              <w:rPr>
                <w:bCs/>
                <w:color w:val="000000"/>
                <w:sz w:val="24"/>
              </w:rPr>
              <w:lastRenderedPageBreak/>
              <w:t>摘要，抽查分析情况</w:t>
            </w:r>
          </w:p>
        </w:tc>
        <w:tc>
          <w:tcPr>
            <w:tcW w:w="803" w:type="pct"/>
          </w:tcPr>
          <w:p w:rsidR="00C0282E" w:rsidRPr="00C05E97" w:rsidRDefault="00C0282E" w:rsidP="00591DAB">
            <w:pPr>
              <w:rPr>
                <w:bCs/>
                <w:color w:val="000000"/>
                <w:sz w:val="24"/>
              </w:rPr>
            </w:pPr>
          </w:p>
        </w:tc>
      </w:tr>
      <w:tr w:rsidR="00C0282E" w:rsidRPr="00C05E97" w:rsidTr="00C0282E">
        <w:trPr>
          <w:trHeight w:val="267"/>
          <w:jc w:val="center"/>
        </w:trPr>
        <w:tc>
          <w:tcPr>
            <w:tcW w:w="229" w:type="pct"/>
            <w:vMerge w:val="restart"/>
            <w:vAlign w:val="center"/>
          </w:tcPr>
          <w:p w:rsidR="00C0282E" w:rsidRPr="00C05E97" w:rsidRDefault="00C0282E" w:rsidP="00591DAB">
            <w:pPr>
              <w:jc w:val="center"/>
              <w:rPr>
                <w:rFonts w:eastAsia="幼圆"/>
                <w:bCs/>
                <w:color w:val="000000"/>
                <w:sz w:val="24"/>
              </w:rPr>
            </w:pPr>
            <w:r w:rsidRPr="00C05E97">
              <w:rPr>
                <w:rFonts w:eastAsia="幼圆"/>
                <w:bCs/>
                <w:color w:val="000000"/>
                <w:sz w:val="24"/>
              </w:rPr>
              <w:lastRenderedPageBreak/>
              <w:t>A3</w:t>
            </w:r>
          </w:p>
          <w:p w:rsidR="00C0282E" w:rsidRPr="00C05E97" w:rsidRDefault="00C0282E" w:rsidP="00591DAB">
            <w:pPr>
              <w:jc w:val="center"/>
              <w:rPr>
                <w:rFonts w:eastAsia="幼圆"/>
                <w:bCs/>
                <w:color w:val="000000"/>
                <w:sz w:val="24"/>
              </w:rPr>
            </w:pPr>
            <w:r w:rsidRPr="00C05E97">
              <w:rPr>
                <w:rFonts w:eastAsia="幼圆"/>
                <w:bCs/>
                <w:color w:val="000000"/>
                <w:sz w:val="24"/>
              </w:rPr>
              <w:t>质量保障</w:t>
            </w:r>
          </w:p>
        </w:tc>
        <w:tc>
          <w:tcPr>
            <w:tcW w:w="424" w:type="pct"/>
            <w:vMerge w:val="restart"/>
            <w:vAlign w:val="center"/>
          </w:tcPr>
          <w:p w:rsidR="00C0282E" w:rsidRPr="00C05E97" w:rsidRDefault="00C0282E" w:rsidP="00591DAB">
            <w:pPr>
              <w:rPr>
                <w:bCs/>
                <w:color w:val="000000"/>
                <w:sz w:val="24"/>
              </w:rPr>
            </w:pPr>
            <w:r w:rsidRPr="00C05E97">
              <w:rPr>
                <w:bCs/>
                <w:color w:val="000000"/>
                <w:sz w:val="24"/>
              </w:rPr>
              <w:t>B8</w:t>
            </w:r>
            <w:r w:rsidRPr="00C05E97">
              <w:rPr>
                <w:bCs/>
                <w:color w:val="000000"/>
                <w:sz w:val="24"/>
              </w:rPr>
              <w:t>保障机构</w:t>
            </w:r>
          </w:p>
        </w:tc>
        <w:tc>
          <w:tcPr>
            <w:tcW w:w="636" w:type="pct"/>
            <w:vAlign w:val="center"/>
          </w:tcPr>
          <w:p w:rsidR="00C0282E" w:rsidRPr="00C05E97" w:rsidRDefault="00C0282E" w:rsidP="00591DAB">
            <w:pPr>
              <w:rPr>
                <w:bCs/>
                <w:color w:val="000000"/>
                <w:sz w:val="24"/>
              </w:rPr>
            </w:pPr>
            <w:r w:rsidRPr="00C05E97">
              <w:rPr>
                <w:bCs/>
                <w:color w:val="000000"/>
                <w:sz w:val="24"/>
              </w:rPr>
              <w:t>C15</w:t>
            </w:r>
            <w:r w:rsidRPr="00C05E97">
              <w:rPr>
                <w:bCs/>
                <w:color w:val="000000"/>
                <w:sz w:val="24"/>
              </w:rPr>
              <w:t>校级管理</w:t>
            </w:r>
          </w:p>
        </w:tc>
        <w:tc>
          <w:tcPr>
            <w:tcW w:w="1064" w:type="pct"/>
            <w:vAlign w:val="center"/>
          </w:tcPr>
          <w:p w:rsidR="00C0282E" w:rsidRPr="00C05E97" w:rsidRDefault="00C0282E" w:rsidP="00591DAB">
            <w:pPr>
              <w:rPr>
                <w:bCs/>
                <w:color w:val="000000"/>
                <w:sz w:val="24"/>
              </w:rPr>
            </w:pPr>
            <w:r w:rsidRPr="00C05E97">
              <w:rPr>
                <w:bCs/>
                <w:color w:val="000000"/>
                <w:sz w:val="24"/>
              </w:rPr>
              <w:t>有专门管理机构及人员</w:t>
            </w:r>
          </w:p>
        </w:tc>
        <w:tc>
          <w:tcPr>
            <w:tcW w:w="1042" w:type="pct"/>
            <w:vAlign w:val="center"/>
          </w:tcPr>
          <w:p w:rsidR="00C0282E" w:rsidRPr="00C05E97" w:rsidRDefault="00C0282E" w:rsidP="00591DAB">
            <w:pPr>
              <w:rPr>
                <w:bCs/>
                <w:color w:val="000000"/>
                <w:sz w:val="24"/>
              </w:rPr>
            </w:pPr>
            <w:r w:rsidRPr="00C05E97">
              <w:rPr>
                <w:bCs/>
                <w:color w:val="000000"/>
                <w:sz w:val="24"/>
              </w:rPr>
              <w:t>没有专门管理机构及人员</w:t>
            </w:r>
          </w:p>
        </w:tc>
        <w:tc>
          <w:tcPr>
            <w:tcW w:w="803" w:type="pct"/>
          </w:tcPr>
          <w:p w:rsidR="00C0282E" w:rsidRPr="00C05E97" w:rsidRDefault="00C0282E" w:rsidP="00591DAB">
            <w:pPr>
              <w:rPr>
                <w:bCs/>
                <w:color w:val="000000"/>
                <w:sz w:val="24"/>
              </w:rPr>
            </w:pPr>
            <w:r w:rsidRPr="00C05E97">
              <w:rPr>
                <w:bCs/>
                <w:color w:val="000000"/>
                <w:sz w:val="24"/>
              </w:rPr>
              <w:t>学校提供的艺术硕士教育管理材料及检查分析情况</w:t>
            </w:r>
          </w:p>
        </w:tc>
        <w:tc>
          <w:tcPr>
            <w:tcW w:w="803" w:type="pct"/>
          </w:tcPr>
          <w:p w:rsidR="00C0282E" w:rsidRPr="00C05E97" w:rsidRDefault="00C0282E" w:rsidP="00591DAB">
            <w:pPr>
              <w:rPr>
                <w:bCs/>
                <w:color w:val="000000"/>
                <w:sz w:val="24"/>
              </w:rPr>
            </w:pPr>
          </w:p>
        </w:tc>
      </w:tr>
      <w:tr w:rsidR="00C0282E" w:rsidRPr="00C05E97" w:rsidTr="00C0282E">
        <w:trPr>
          <w:trHeight w:val="275"/>
          <w:jc w:val="center"/>
        </w:trPr>
        <w:tc>
          <w:tcPr>
            <w:tcW w:w="229" w:type="pct"/>
            <w:vMerge/>
            <w:vAlign w:val="center"/>
          </w:tcPr>
          <w:p w:rsidR="00C0282E" w:rsidRPr="00C05E97" w:rsidRDefault="00C0282E" w:rsidP="00591DAB">
            <w:pPr>
              <w:rPr>
                <w:rFonts w:eastAsia="幼圆"/>
                <w:bCs/>
                <w:color w:val="000000"/>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rPr>
                <w:bCs/>
                <w:color w:val="000000"/>
                <w:sz w:val="24"/>
              </w:rPr>
            </w:pPr>
            <w:r w:rsidRPr="00C05E97">
              <w:rPr>
                <w:bCs/>
                <w:color w:val="000000"/>
                <w:sz w:val="24"/>
              </w:rPr>
              <w:t>C16</w:t>
            </w:r>
            <w:r w:rsidRPr="00C05E97">
              <w:rPr>
                <w:bCs/>
                <w:color w:val="000000"/>
                <w:sz w:val="24"/>
              </w:rPr>
              <w:t>院（系）级管理</w:t>
            </w:r>
          </w:p>
        </w:tc>
        <w:tc>
          <w:tcPr>
            <w:tcW w:w="1064" w:type="pct"/>
            <w:vAlign w:val="center"/>
          </w:tcPr>
          <w:p w:rsidR="00C0282E" w:rsidRPr="00C05E97" w:rsidRDefault="00C0282E" w:rsidP="00591DAB">
            <w:pPr>
              <w:rPr>
                <w:bCs/>
                <w:color w:val="000000"/>
                <w:sz w:val="24"/>
              </w:rPr>
            </w:pPr>
            <w:r w:rsidRPr="00C05E97">
              <w:rPr>
                <w:bCs/>
                <w:color w:val="000000"/>
                <w:sz w:val="24"/>
              </w:rPr>
              <w:t>有专门管理机构及人员</w:t>
            </w:r>
          </w:p>
        </w:tc>
        <w:tc>
          <w:tcPr>
            <w:tcW w:w="1042" w:type="pct"/>
            <w:vAlign w:val="center"/>
          </w:tcPr>
          <w:p w:rsidR="00C0282E" w:rsidRPr="00C05E97" w:rsidRDefault="00C0282E" w:rsidP="00591DAB">
            <w:pPr>
              <w:rPr>
                <w:bCs/>
                <w:color w:val="000000"/>
                <w:sz w:val="24"/>
              </w:rPr>
            </w:pPr>
            <w:r w:rsidRPr="00C05E97">
              <w:rPr>
                <w:bCs/>
                <w:color w:val="000000"/>
                <w:sz w:val="24"/>
              </w:rPr>
              <w:t>没有专门管理机构及人员</w:t>
            </w:r>
          </w:p>
        </w:tc>
        <w:tc>
          <w:tcPr>
            <w:tcW w:w="803" w:type="pct"/>
          </w:tcPr>
          <w:p w:rsidR="00C0282E" w:rsidRPr="00C05E97" w:rsidRDefault="00C0282E" w:rsidP="00591DAB">
            <w:pPr>
              <w:rPr>
                <w:bCs/>
                <w:color w:val="000000"/>
                <w:sz w:val="24"/>
              </w:rPr>
            </w:pPr>
            <w:r w:rsidRPr="00C05E97">
              <w:rPr>
                <w:bCs/>
                <w:color w:val="000000"/>
                <w:sz w:val="24"/>
              </w:rPr>
              <w:t>同上</w:t>
            </w:r>
          </w:p>
        </w:tc>
        <w:tc>
          <w:tcPr>
            <w:tcW w:w="803" w:type="pct"/>
          </w:tcPr>
          <w:p w:rsidR="00C0282E" w:rsidRPr="00C05E97" w:rsidRDefault="00C0282E" w:rsidP="00591DAB">
            <w:pPr>
              <w:rPr>
                <w:bCs/>
                <w:color w:val="000000"/>
                <w:sz w:val="24"/>
              </w:rPr>
            </w:pPr>
          </w:p>
        </w:tc>
      </w:tr>
      <w:tr w:rsidR="00C0282E" w:rsidRPr="00C05E97" w:rsidTr="00C0282E">
        <w:trPr>
          <w:trHeight w:val="221"/>
          <w:jc w:val="center"/>
        </w:trPr>
        <w:tc>
          <w:tcPr>
            <w:tcW w:w="229" w:type="pct"/>
            <w:vMerge/>
            <w:vAlign w:val="center"/>
          </w:tcPr>
          <w:p w:rsidR="00C0282E" w:rsidRPr="00C05E97" w:rsidRDefault="00C0282E" w:rsidP="00591DAB">
            <w:pPr>
              <w:rPr>
                <w:rFonts w:eastAsia="幼圆"/>
                <w:bCs/>
                <w:color w:val="000000"/>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numPr>
                <w:ilvl w:val="0"/>
                <w:numId w:val="1"/>
              </w:numPr>
              <w:tabs>
                <w:tab w:val="clear" w:pos="420"/>
                <w:tab w:val="num" w:pos="0"/>
              </w:tabs>
              <w:ind w:left="0" w:firstLine="0"/>
              <w:rPr>
                <w:bCs/>
                <w:color w:val="000000"/>
                <w:sz w:val="24"/>
              </w:rPr>
            </w:pPr>
            <w:r w:rsidRPr="00C05E97">
              <w:rPr>
                <w:bCs/>
                <w:color w:val="000000"/>
                <w:sz w:val="24"/>
              </w:rPr>
              <w:t>C17</w:t>
            </w:r>
            <w:r w:rsidRPr="00C05E97">
              <w:rPr>
                <w:bCs/>
                <w:color w:val="000000"/>
                <w:sz w:val="24"/>
              </w:rPr>
              <w:t>课程教学管理</w:t>
            </w:r>
          </w:p>
        </w:tc>
        <w:tc>
          <w:tcPr>
            <w:tcW w:w="1064" w:type="pct"/>
            <w:vAlign w:val="center"/>
          </w:tcPr>
          <w:p w:rsidR="00C0282E" w:rsidRPr="00C05E97" w:rsidRDefault="00C0282E" w:rsidP="00591DAB">
            <w:pPr>
              <w:rPr>
                <w:bCs/>
                <w:color w:val="000000"/>
                <w:sz w:val="24"/>
              </w:rPr>
            </w:pPr>
            <w:r w:rsidRPr="00C05E97">
              <w:rPr>
                <w:bCs/>
                <w:color w:val="000000"/>
                <w:sz w:val="24"/>
              </w:rPr>
              <w:t>有课程教学管理制度和实施办法，并按章管理</w:t>
            </w:r>
          </w:p>
        </w:tc>
        <w:tc>
          <w:tcPr>
            <w:tcW w:w="1042" w:type="pct"/>
            <w:vAlign w:val="center"/>
          </w:tcPr>
          <w:p w:rsidR="00C0282E" w:rsidRPr="00C05E97" w:rsidRDefault="00C0282E" w:rsidP="00591DAB">
            <w:pPr>
              <w:rPr>
                <w:bCs/>
                <w:color w:val="000000"/>
                <w:sz w:val="24"/>
              </w:rPr>
            </w:pPr>
            <w:r w:rsidRPr="00C05E97">
              <w:rPr>
                <w:bCs/>
                <w:color w:val="000000"/>
                <w:sz w:val="24"/>
              </w:rPr>
              <w:t>没有课程教学管理制度和实施办法，或未按章管理</w:t>
            </w:r>
          </w:p>
        </w:tc>
        <w:tc>
          <w:tcPr>
            <w:tcW w:w="803" w:type="pct"/>
          </w:tcPr>
          <w:p w:rsidR="00C0282E" w:rsidRPr="00C05E97" w:rsidRDefault="00C0282E" w:rsidP="00591DAB">
            <w:pPr>
              <w:rPr>
                <w:bCs/>
                <w:color w:val="000000"/>
                <w:sz w:val="24"/>
              </w:rPr>
            </w:pPr>
            <w:r w:rsidRPr="00C05E97">
              <w:rPr>
                <w:bCs/>
                <w:color w:val="000000"/>
                <w:sz w:val="24"/>
              </w:rPr>
              <w:t>学校提供的有关管理制度，及考察分析情况</w:t>
            </w:r>
          </w:p>
        </w:tc>
        <w:tc>
          <w:tcPr>
            <w:tcW w:w="803" w:type="pct"/>
          </w:tcPr>
          <w:p w:rsidR="00C0282E" w:rsidRPr="00C05E97" w:rsidRDefault="00C0282E" w:rsidP="00591DAB">
            <w:pPr>
              <w:rPr>
                <w:bCs/>
                <w:color w:val="000000"/>
                <w:sz w:val="24"/>
              </w:rPr>
            </w:pPr>
          </w:p>
        </w:tc>
      </w:tr>
      <w:tr w:rsidR="00C0282E" w:rsidRPr="00C05E97" w:rsidTr="00C0282E">
        <w:trPr>
          <w:trHeight w:val="459"/>
          <w:jc w:val="center"/>
        </w:trPr>
        <w:tc>
          <w:tcPr>
            <w:tcW w:w="229" w:type="pct"/>
            <w:vMerge/>
            <w:vAlign w:val="center"/>
          </w:tcPr>
          <w:p w:rsidR="00C0282E" w:rsidRPr="00C05E97" w:rsidRDefault="00C0282E" w:rsidP="00591DAB">
            <w:pPr>
              <w:rPr>
                <w:rFonts w:eastAsia="幼圆"/>
                <w:bCs/>
                <w:color w:val="000000"/>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numPr>
                <w:ilvl w:val="0"/>
                <w:numId w:val="1"/>
              </w:numPr>
              <w:tabs>
                <w:tab w:val="clear" w:pos="420"/>
                <w:tab w:val="num" w:pos="-30"/>
              </w:tabs>
              <w:ind w:left="-30" w:firstLine="30"/>
              <w:rPr>
                <w:bCs/>
                <w:color w:val="000000"/>
                <w:sz w:val="24"/>
              </w:rPr>
            </w:pPr>
            <w:r w:rsidRPr="00C05E97">
              <w:rPr>
                <w:bCs/>
                <w:color w:val="000000"/>
                <w:sz w:val="24"/>
              </w:rPr>
              <w:t>C18</w:t>
            </w:r>
            <w:r w:rsidRPr="00C05E97">
              <w:rPr>
                <w:bCs/>
                <w:color w:val="000000"/>
                <w:sz w:val="24"/>
              </w:rPr>
              <w:t>实践、创作与展示质量管理</w:t>
            </w:r>
            <w:r w:rsidRPr="00C05E97">
              <w:rPr>
                <w:bCs/>
                <w:color w:val="000000"/>
                <w:sz w:val="24"/>
              </w:rPr>
              <w:t xml:space="preserve"> </w:t>
            </w:r>
          </w:p>
        </w:tc>
        <w:tc>
          <w:tcPr>
            <w:tcW w:w="1064" w:type="pct"/>
            <w:vAlign w:val="center"/>
          </w:tcPr>
          <w:p w:rsidR="00C0282E" w:rsidRPr="00C05E97" w:rsidRDefault="00C0282E" w:rsidP="00591DAB">
            <w:pPr>
              <w:rPr>
                <w:bCs/>
                <w:color w:val="000000"/>
                <w:sz w:val="24"/>
              </w:rPr>
            </w:pPr>
            <w:r w:rsidRPr="00C05E97">
              <w:rPr>
                <w:bCs/>
                <w:color w:val="000000"/>
                <w:sz w:val="24"/>
              </w:rPr>
              <w:t>有实践、创作与展示质量保障制度和办法，并按章管理</w:t>
            </w:r>
          </w:p>
        </w:tc>
        <w:tc>
          <w:tcPr>
            <w:tcW w:w="1042" w:type="pct"/>
            <w:vAlign w:val="center"/>
          </w:tcPr>
          <w:p w:rsidR="00C0282E" w:rsidRPr="00C05E97" w:rsidRDefault="00C0282E" w:rsidP="00591DAB">
            <w:pPr>
              <w:rPr>
                <w:bCs/>
                <w:color w:val="000000"/>
                <w:sz w:val="24"/>
              </w:rPr>
            </w:pPr>
            <w:r w:rsidRPr="00C05E97">
              <w:rPr>
                <w:bCs/>
                <w:color w:val="000000"/>
                <w:sz w:val="24"/>
              </w:rPr>
              <w:t>没有实践、创作与展示质量保障制度和办法，或未按章管理</w:t>
            </w:r>
          </w:p>
        </w:tc>
        <w:tc>
          <w:tcPr>
            <w:tcW w:w="803" w:type="pct"/>
          </w:tcPr>
          <w:p w:rsidR="00C0282E" w:rsidRPr="00C05E97" w:rsidRDefault="00C0282E" w:rsidP="00591DAB">
            <w:pPr>
              <w:rPr>
                <w:bCs/>
                <w:color w:val="000000"/>
                <w:sz w:val="24"/>
              </w:rPr>
            </w:pPr>
            <w:r w:rsidRPr="00C05E97">
              <w:rPr>
                <w:bCs/>
                <w:color w:val="000000"/>
                <w:sz w:val="24"/>
              </w:rPr>
              <w:t>同上</w:t>
            </w:r>
          </w:p>
        </w:tc>
        <w:tc>
          <w:tcPr>
            <w:tcW w:w="803" w:type="pct"/>
          </w:tcPr>
          <w:p w:rsidR="00C0282E" w:rsidRPr="00C05E97" w:rsidRDefault="00C0282E" w:rsidP="00591DAB">
            <w:pPr>
              <w:rPr>
                <w:bCs/>
                <w:color w:val="000000"/>
                <w:sz w:val="24"/>
              </w:rPr>
            </w:pPr>
          </w:p>
        </w:tc>
      </w:tr>
      <w:tr w:rsidR="00C0282E" w:rsidRPr="00C05E97" w:rsidTr="00C0282E">
        <w:trPr>
          <w:trHeight w:val="459"/>
          <w:jc w:val="center"/>
        </w:trPr>
        <w:tc>
          <w:tcPr>
            <w:tcW w:w="229" w:type="pct"/>
            <w:vMerge/>
            <w:vAlign w:val="center"/>
          </w:tcPr>
          <w:p w:rsidR="00C0282E" w:rsidRPr="00C05E97" w:rsidRDefault="00C0282E" w:rsidP="00591DAB">
            <w:pPr>
              <w:rPr>
                <w:rFonts w:eastAsia="幼圆"/>
                <w:bCs/>
                <w:color w:val="000000"/>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rPr>
                <w:bCs/>
                <w:color w:val="000000"/>
                <w:sz w:val="24"/>
              </w:rPr>
            </w:pPr>
            <w:r w:rsidRPr="00C05E97">
              <w:rPr>
                <w:bCs/>
                <w:color w:val="000000"/>
                <w:sz w:val="24"/>
              </w:rPr>
              <w:t>C19</w:t>
            </w:r>
            <w:r w:rsidRPr="00C05E97">
              <w:rPr>
                <w:bCs/>
                <w:color w:val="000000"/>
                <w:sz w:val="24"/>
              </w:rPr>
              <w:t>学位论文质量管理</w:t>
            </w:r>
            <w:r w:rsidRPr="00C05E97">
              <w:rPr>
                <w:bCs/>
                <w:color w:val="000000"/>
                <w:sz w:val="24"/>
              </w:rPr>
              <w:t xml:space="preserve"> </w:t>
            </w:r>
          </w:p>
        </w:tc>
        <w:tc>
          <w:tcPr>
            <w:tcW w:w="1064" w:type="pct"/>
            <w:vAlign w:val="center"/>
          </w:tcPr>
          <w:p w:rsidR="00C0282E" w:rsidRPr="00C05E97" w:rsidRDefault="00C0282E" w:rsidP="00591DAB">
            <w:pPr>
              <w:rPr>
                <w:bCs/>
                <w:color w:val="000000"/>
                <w:sz w:val="24"/>
              </w:rPr>
            </w:pPr>
            <w:r w:rsidRPr="00C05E97">
              <w:rPr>
                <w:bCs/>
                <w:color w:val="000000"/>
                <w:sz w:val="24"/>
              </w:rPr>
              <w:t>有学位论文质量保障制度和办法，并按章管理</w:t>
            </w:r>
          </w:p>
        </w:tc>
        <w:tc>
          <w:tcPr>
            <w:tcW w:w="1042" w:type="pct"/>
            <w:vAlign w:val="center"/>
          </w:tcPr>
          <w:p w:rsidR="00C0282E" w:rsidRPr="00C05E97" w:rsidRDefault="00C0282E" w:rsidP="00591DAB">
            <w:pPr>
              <w:rPr>
                <w:bCs/>
                <w:color w:val="000000"/>
                <w:sz w:val="24"/>
              </w:rPr>
            </w:pPr>
            <w:r w:rsidRPr="00C05E97">
              <w:rPr>
                <w:bCs/>
                <w:color w:val="000000"/>
                <w:sz w:val="24"/>
              </w:rPr>
              <w:t>没有学位论文质量保障制度和办法，或未按章管理</w:t>
            </w:r>
          </w:p>
        </w:tc>
        <w:tc>
          <w:tcPr>
            <w:tcW w:w="803" w:type="pct"/>
          </w:tcPr>
          <w:p w:rsidR="00C0282E" w:rsidRPr="00C05E97" w:rsidRDefault="00C0282E" w:rsidP="00591DAB">
            <w:pPr>
              <w:rPr>
                <w:bCs/>
                <w:color w:val="000000"/>
                <w:sz w:val="24"/>
              </w:rPr>
            </w:pPr>
            <w:r w:rsidRPr="00C05E97">
              <w:rPr>
                <w:bCs/>
                <w:color w:val="000000"/>
                <w:sz w:val="24"/>
              </w:rPr>
              <w:t>同上</w:t>
            </w:r>
          </w:p>
        </w:tc>
        <w:tc>
          <w:tcPr>
            <w:tcW w:w="803" w:type="pct"/>
          </w:tcPr>
          <w:p w:rsidR="00C0282E" w:rsidRPr="00C05E97" w:rsidRDefault="00C0282E" w:rsidP="00591DAB">
            <w:pPr>
              <w:rPr>
                <w:bCs/>
                <w:color w:val="000000"/>
                <w:sz w:val="24"/>
              </w:rPr>
            </w:pPr>
          </w:p>
        </w:tc>
      </w:tr>
      <w:tr w:rsidR="00C0282E" w:rsidRPr="00C05E97" w:rsidTr="00C0282E">
        <w:trPr>
          <w:trHeight w:val="436"/>
          <w:jc w:val="center"/>
        </w:trPr>
        <w:tc>
          <w:tcPr>
            <w:tcW w:w="229" w:type="pct"/>
            <w:vMerge/>
            <w:vAlign w:val="center"/>
          </w:tcPr>
          <w:p w:rsidR="00C0282E" w:rsidRPr="00C05E97" w:rsidRDefault="00C0282E" w:rsidP="00591DAB">
            <w:pPr>
              <w:rPr>
                <w:rFonts w:eastAsia="幼圆"/>
                <w:bCs/>
                <w:color w:val="000000"/>
              </w:rPr>
            </w:pPr>
          </w:p>
        </w:tc>
        <w:tc>
          <w:tcPr>
            <w:tcW w:w="424" w:type="pct"/>
            <w:vMerge/>
            <w:vAlign w:val="center"/>
          </w:tcPr>
          <w:p w:rsidR="00C0282E" w:rsidRPr="00C05E97" w:rsidRDefault="00C0282E" w:rsidP="00591DAB">
            <w:pPr>
              <w:rPr>
                <w:bCs/>
                <w:color w:val="000000"/>
                <w:sz w:val="24"/>
              </w:rPr>
            </w:pPr>
          </w:p>
        </w:tc>
        <w:tc>
          <w:tcPr>
            <w:tcW w:w="636" w:type="pct"/>
            <w:vAlign w:val="center"/>
          </w:tcPr>
          <w:p w:rsidR="00C0282E" w:rsidRPr="00C05E97" w:rsidRDefault="00C0282E" w:rsidP="00591DAB">
            <w:pPr>
              <w:rPr>
                <w:bCs/>
                <w:color w:val="000000"/>
                <w:sz w:val="24"/>
              </w:rPr>
            </w:pPr>
            <w:r w:rsidRPr="00C05E97">
              <w:rPr>
                <w:bCs/>
                <w:color w:val="000000"/>
                <w:sz w:val="24"/>
              </w:rPr>
              <w:t>C20</w:t>
            </w:r>
            <w:r w:rsidRPr="00C05E97">
              <w:rPr>
                <w:bCs/>
                <w:color w:val="000000"/>
                <w:sz w:val="24"/>
              </w:rPr>
              <w:t>毕业档案资料管理</w:t>
            </w:r>
          </w:p>
        </w:tc>
        <w:tc>
          <w:tcPr>
            <w:tcW w:w="1064" w:type="pct"/>
            <w:vAlign w:val="center"/>
          </w:tcPr>
          <w:p w:rsidR="00C0282E" w:rsidRPr="00C05E97" w:rsidRDefault="00C0282E" w:rsidP="00591DAB">
            <w:pPr>
              <w:rPr>
                <w:bCs/>
                <w:color w:val="000000"/>
                <w:sz w:val="24"/>
              </w:rPr>
            </w:pPr>
            <w:r w:rsidRPr="00C05E97">
              <w:rPr>
                <w:bCs/>
                <w:color w:val="000000"/>
                <w:sz w:val="24"/>
              </w:rPr>
              <w:t>毕业生实践展示、论文及答辩资料齐全</w:t>
            </w:r>
          </w:p>
        </w:tc>
        <w:tc>
          <w:tcPr>
            <w:tcW w:w="1042" w:type="pct"/>
            <w:vAlign w:val="center"/>
          </w:tcPr>
          <w:p w:rsidR="00C0282E" w:rsidRPr="00C05E97" w:rsidRDefault="00C0282E" w:rsidP="00591DAB">
            <w:pPr>
              <w:rPr>
                <w:bCs/>
                <w:color w:val="000000"/>
                <w:sz w:val="24"/>
              </w:rPr>
            </w:pPr>
            <w:r w:rsidRPr="00C05E97">
              <w:rPr>
                <w:bCs/>
                <w:color w:val="000000"/>
                <w:sz w:val="24"/>
              </w:rPr>
              <w:t>毕业生实践展示、论文及答辩资料不齐全</w:t>
            </w:r>
          </w:p>
        </w:tc>
        <w:tc>
          <w:tcPr>
            <w:tcW w:w="803" w:type="pct"/>
          </w:tcPr>
          <w:p w:rsidR="00C0282E" w:rsidRPr="00C05E97" w:rsidRDefault="00C0282E" w:rsidP="00591DAB">
            <w:pPr>
              <w:rPr>
                <w:bCs/>
                <w:color w:val="000000"/>
                <w:sz w:val="24"/>
              </w:rPr>
            </w:pPr>
            <w:r w:rsidRPr="00C05E97">
              <w:rPr>
                <w:bCs/>
                <w:color w:val="000000"/>
                <w:sz w:val="24"/>
              </w:rPr>
              <w:t>学校提供的有关材料</w:t>
            </w:r>
          </w:p>
        </w:tc>
        <w:tc>
          <w:tcPr>
            <w:tcW w:w="803" w:type="pct"/>
          </w:tcPr>
          <w:p w:rsidR="00C0282E" w:rsidRPr="00C05E97" w:rsidRDefault="00C0282E" w:rsidP="00591DAB">
            <w:pPr>
              <w:rPr>
                <w:bCs/>
                <w:color w:val="000000"/>
                <w:sz w:val="24"/>
              </w:rPr>
            </w:pPr>
          </w:p>
        </w:tc>
      </w:tr>
    </w:tbl>
    <w:p w:rsidR="007E12DA" w:rsidRPr="00C05E97" w:rsidRDefault="007E12DA" w:rsidP="007E12DA">
      <w:pPr>
        <w:rPr>
          <w:bCs/>
          <w:color w:val="000000"/>
          <w:szCs w:val="21"/>
        </w:rPr>
      </w:pPr>
      <w:r w:rsidRPr="00C05E97">
        <w:rPr>
          <w:b/>
          <w:bCs/>
          <w:color w:val="000000"/>
          <w:szCs w:val="21"/>
        </w:rPr>
        <w:t>说明：</w:t>
      </w:r>
      <w:r w:rsidRPr="00C05E97">
        <w:rPr>
          <w:bCs/>
          <w:color w:val="000000"/>
          <w:szCs w:val="21"/>
        </w:rPr>
        <w:t>1</w:t>
      </w:r>
      <w:r w:rsidRPr="00C05E97">
        <w:rPr>
          <w:bCs/>
          <w:color w:val="000000"/>
          <w:szCs w:val="21"/>
        </w:rPr>
        <w:t>．评估指标体系设</w:t>
      </w:r>
      <w:r w:rsidRPr="00C05E97">
        <w:rPr>
          <w:bCs/>
          <w:color w:val="000000"/>
          <w:szCs w:val="21"/>
        </w:rPr>
        <w:t>3</w:t>
      </w:r>
      <w:r w:rsidRPr="00C05E97">
        <w:rPr>
          <w:bCs/>
          <w:color w:val="000000"/>
          <w:szCs w:val="21"/>
        </w:rPr>
        <w:t>个一级指标，</w:t>
      </w:r>
      <w:r w:rsidRPr="00C05E97">
        <w:rPr>
          <w:bCs/>
          <w:color w:val="000000"/>
          <w:szCs w:val="21"/>
        </w:rPr>
        <w:t>9</w:t>
      </w:r>
      <w:r w:rsidRPr="00C05E97">
        <w:rPr>
          <w:bCs/>
          <w:color w:val="000000"/>
          <w:szCs w:val="21"/>
        </w:rPr>
        <w:t>个二级指标，</w:t>
      </w:r>
      <w:r w:rsidRPr="00C05E97">
        <w:rPr>
          <w:bCs/>
          <w:color w:val="000000"/>
          <w:szCs w:val="21"/>
        </w:rPr>
        <w:t>20</w:t>
      </w:r>
      <w:r w:rsidRPr="00C05E97">
        <w:rPr>
          <w:bCs/>
          <w:color w:val="000000"/>
          <w:szCs w:val="21"/>
        </w:rPr>
        <w:t>个三级指标（其中加注</w:t>
      </w:r>
      <w:r w:rsidRPr="00C05E97">
        <w:rPr>
          <w:bCs/>
          <w:color w:val="000000"/>
          <w:szCs w:val="21"/>
        </w:rPr>
        <w:t>“●”</w:t>
      </w:r>
      <w:r w:rsidRPr="00C05E97">
        <w:rPr>
          <w:bCs/>
          <w:color w:val="000000"/>
          <w:szCs w:val="21"/>
        </w:rPr>
        <w:t>符号的为核心指标）。通过全部核心指标，并总体通过</w:t>
      </w:r>
      <w:r w:rsidRPr="00C05E97">
        <w:rPr>
          <w:bCs/>
          <w:color w:val="000000"/>
          <w:szCs w:val="21"/>
        </w:rPr>
        <w:t>15</w:t>
      </w:r>
      <w:r w:rsidRPr="00C05E97">
        <w:rPr>
          <w:bCs/>
          <w:color w:val="000000"/>
          <w:szCs w:val="21"/>
        </w:rPr>
        <w:t>个以上（包括</w:t>
      </w:r>
      <w:r w:rsidRPr="00C05E97">
        <w:rPr>
          <w:bCs/>
          <w:color w:val="000000"/>
          <w:szCs w:val="21"/>
        </w:rPr>
        <w:t>15</w:t>
      </w:r>
      <w:r w:rsidRPr="00C05E97">
        <w:rPr>
          <w:bCs/>
          <w:color w:val="000000"/>
          <w:szCs w:val="21"/>
        </w:rPr>
        <w:t>个）三级指标的授权点为合格。</w:t>
      </w:r>
    </w:p>
    <w:p w:rsidR="00E209C1" w:rsidRDefault="007E12DA" w:rsidP="007E12DA">
      <w:r w:rsidRPr="00C05E97">
        <w:rPr>
          <w:bCs/>
          <w:color w:val="000000"/>
          <w:szCs w:val="21"/>
        </w:rPr>
        <w:t>2</w:t>
      </w:r>
      <w:r w:rsidRPr="00C05E97">
        <w:rPr>
          <w:bCs/>
          <w:color w:val="000000"/>
          <w:szCs w:val="21"/>
        </w:rPr>
        <w:t>．根据《通知》文件精神，对评估过程中存在弄虚作假和违反评估纪律的授权点或个人，将按照有关规定严肃处理。学位授予点要保证自我评估材料的真实性，对公开材料存在弄虚作假的学位授权点，教指委将直接表决其为</w:t>
      </w:r>
      <w:r w:rsidRPr="00C05E97">
        <w:rPr>
          <w:bCs/>
          <w:color w:val="000000"/>
          <w:szCs w:val="21"/>
        </w:rPr>
        <w:t>“</w:t>
      </w:r>
      <w:r w:rsidRPr="00C05E97">
        <w:rPr>
          <w:bCs/>
          <w:color w:val="000000"/>
          <w:szCs w:val="21"/>
        </w:rPr>
        <w:t>不合格</w:t>
      </w:r>
      <w:r w:rsidRPr="00C05E97">
        <w:rPr>
          <w:bCs/>
          <w:color w:val="000000"/>
          <w:szCs w:val="21"/>
        </w:rPr>
        <w:t>”</w:t>
      </w:r>
      <w:r w:rsidRPr="00C05E97">
        <w:rPr>
          <w:bCs/>
          <w:color w:val="000000"/>
          <w:szCs w:val="21"/>
        </w:rPr>
        <w:t>。</w:t>
      </w:r>
    </w:p>
    <w:sectPr w:rsidR="00E209C1" w:rsidSect="007E12D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D8D" w:rsidRDefault="002B4D8D" w:rsidP="001A7B5C">
      <w:r>
        <w:separator/>
      </w:r>
    </w:p>
  </w:endnote>
  <w:endnote w:type="continuationSeparator" w:id="1">
    <w:p w:rsidR="002B4D8D" w:rsidRDefault="002B4D8D" w:rsidP="001A7B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D8D" w:rsidRDefault="002B4D8D" w:rsidP="001A7B5C">
      <w:r>
        <w:separator/>
      </w:r>
    </w:p>
  </w:footnote>
  <w:footnote w:type="continuationSeparator" w:id="1">
    <w:p w:rsidR="002B4D8D" w:rsidRDefault="002B4D8D" w:rsidP="001A7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567A"/>
    <w:multiLevelType w:val="hybridMultilevel"/>
    <w:tmpl w:val="AECEC8F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2DA"/>
    <w:rsid w:val="001A7B5C"/>
    <w:rsid w:val="002B4D8D"/>
    <w:rsid w:val="007E12DA"/>
    <w:rsid w:val="00904EDC"/>
    <w:rsid w:val="00C0282E"/>
    <w:rsid w:val="00C65858"/>
    <w:rsid w:val="00E209C1"/>
    <w:rsid w:val="00FF7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7B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7B5C"/>
    <w:rPr>
      <w:rFonts w:ascii="Times New Roman" w:eastAsia="宋体" w:hAnsi="Times New Roman" w:cs="Times New Roman"/>
      <w:sz w:val="18"/>
      <w:szCs w:val="18"/>
    </w:rPr>
  </w:style>
  <w:style w:type="paragraph" w:styleId="a4">
    <w:name w:val="footer"/>
    <w:basedOn w:val="a"/>
    <w:link w:val="Char0"/>
    <w:uiPriority w:val="99"/>
    <w:semiHidden/>
    <w:unhideWhenUsed/>
    <w:rsid w:val="001A7B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7B5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cp:lastModifiedBy>
  <cp:revision>4</cp:revision>
  <dcterms:created xsi:type="dcterms:W3CDTF">2016-09-29T08:28:00Z</dcterms:created>
  <dcterms:modified xsi:type="dcterms:W3CDTF">2017-01-07T08:58:00Z</dcterms:modified>
</cp:coreProperties>
</file>