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FC" w:rsidRDefault="007948FC" w:rsidP="007948FC">
      <w:pPr>
        <w:widowControl/>
        <w:spacing w:line="440" w:lineRule="atLeast"/>
        <w:ind w:firstLine="602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lang w:eastAsia="zh-Hans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lang w:eastAsia="zh-Hans"/>
        </w:rPr>
        <w:t>附件</w:t>
      </w:r>
      <w:r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lang w:eastAsia="zh-Hans"/>
        </w:rPr>
        <w:t>1</w:t>
      </w:r>
    </w:p>
    <w:p w:rsidR="00034830" w:rsidRDefault="00034830" w:rsidP="00034830">
      <w:pPr>
        <w:ind w:firstLineChars="262" w:firstLine="1153"/>
        <w:jc w:val="center"/>
        <w:rPr>
          <w:rFonts w:ascii="方正小标宋简体" w:eastAsia="方正小标宋简体"/>
          <w:sz w:val="44"/>
          <w:szCs w:val="44"/>
        </w:rPr>
      </w:pPr>
      <w:r w:rsidRPr="00034830">
        <w:rPr>
          <w:rFonts w:ascii="方正小标宋简体" w:eastAsia="方正小标宋简体" w:hint="eastAsia"/>
          <w:sz w:val="44"/>
          <w:szCs w:val="44"/>
        </w:rPr>
        <w:t>征文主题</w:t>
      </w:r>
    </w:p>
    <w:p w:rsidR="00034830" w:rsidRPr="00034830" w:rsidRDefault="00034830" w:rsidP="00034830">
      <w:pPr>
        <w:ind w:firstLineChars="262" w:firstLine="1153"/>
        <w:jc w:val="center"/>
        <w:rPr>
          <w:rFonts w:ascii="方正小标宋简体" w:eastAsia="方正小标宋简体"/>
          <w:sz w:val="44"/>
          <w:szCs w:val="44"/>
        </w:rPr>
      </w:pPr>
    </w:p>
    <w:p w:rsidR="001E6CEB" w:rsidRDefault="001E6CEB" w:rsidP="001E6CEB">
      <w:pPr>
        <w:ind w:firstLineChars="262" w:firstLine="838"/>
      </w:pPr>
      <w:r>
        <w:rPr>
          <w:rFonts w:hint="eastAsia"/>
        </w:rPr>
        <w:t>（一）研究生教育管理与治理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01.</w:t>
      </w:r>
      <w:r>
        <w:rPr>
          <w:rFonts w:hint="eastAsia"/>
        </w:rPr>
        <w:t>研究生教</w:t>
      </w:r>
      <w:bookmarkStart w:id="0" w:name="_GoBack"/>
      <w:bookmarkEnd w:id="0"/>
      <w:r>
        <w:rPr>
          <w:rFonts w:hint="eastAsia"/>
        </w:rPr>
        <w:t>育体系研究与建构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02.</w:t>
      </w:r>
      <w:r>
        <w:rPr>
          <w:rFonts w:hint="eastAsia"/>
        </w:rPr>
        <w:t>研究生教育治理体系与治理能力现代化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03.</w:t>
      </w:r>
      <w:r>
        <w:rPr>
          <w:rFonts w:hint="eastAsia"/>
        </w:rPr>
        <w:t>培养质量保障体系建设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04.</w:t>
      </w:r>
      <w:r>
        <w:rPr>
          <w:rFonts w:hint="eastAsia"/>
        </w:rPr>
        <w:t>学位与研究生教育发展的省级统筹机制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（二）学位与学科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05.</w:t>
      </w:r>
      <w:r>
        <w:rPr>
          <w:rFonts w:hint="eastAsia"/>
        </w:rPr>
        <w:t>“双一流”建设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06.</w:t>
      </w:r>
      <w:r>
        <w:rPr>
          <w:rFonts w:hint="eastAsia"/>
        </w:rPr>
        <w:t>学位制度与学位立法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07.</w:t>
      </w:r>
      <w:r>
        <w:rPr>
          <w:rFonts w:hint="eastAsia"/>
        </w:rPr>
        <w:t>学科专业目录的设置与调整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08.</w:t>
      </w:r>
      <w:r>
        <w:rPr>
          <w:rFonts w:hint="eastAsia"/>
        </w:rPr>
        <w:t>学位标准与学位审议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09.</w:t>
      </w:r>
      <w:r>
        <w:rPr>
          <w:rFonts w:hint="eastAsia"/>
        </w:rPr>
        <w:t>学位授权学科、领域建设与评估评价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10.</w:t>
      </w:r>
      <w:r>
        <w:rPr>
          <w:rFonts w:hint="eastAsia"/>
        </w:rPr>
        <w:t>学科交叉与交叉学科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（三）研究生招生与培养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11.</w:t>
      </w:r>
      <w:r>
        <w:rPr>
          <w:rFonts w:hint="eastAsia"/>
        </w:rPr>
        <w:t>如何选拔最合适最优秀的考生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12.</w:t>
      </w:r>
      <w:r>
        <w:rPr>
          <w:rFonts w:hint="eastAsia"/>
        </w:rPr>
        <w:t>高层次紧缺人才培养攻坚行动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13.</w:t>
      </w:r>
      <w:r>
        <w:rPr>
          <w:rFonts w:hint="eastAsia"/>
        </w:rPr>
        <w:t>招生名额配置与师生匹配机制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14.</w:t>
      </w:r>
      <w:r>
        <w:rPr>
          <w:rFonts w:hint="eastAsia"/>
        </w:rPr>
        <w:t>学术志趣、研究训练与创新创造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15.</w:t>
      </w:r>
      <w:r>
        <w:rPr>
          <w:rFonts w:hint="eastAsia"/>
        </w:rPr>
        <w:t>学术型学位、专业学位分类培养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16.</w:t>
      </w:r>
      <w:r>
        <w:rPr>
          <w:rFonts w:hint="eastAsia"/>
        </w:rPr>
        <w:t>研究生创新能力、实践能力培养（包括创新创业教育）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17.</w:t>
      </w:r>
      <w:r>
        <w:rPr>
          <w:rFonts w:hint="eastAsia"/>
        </w:rPr>
        <w:t>研究生课程、教材的建设与改革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lastRenderedPageBreak/>
        <w:t>18.</w:t>
      </w:r>
      <w:r>
        <w:rPr>
          <w:rFonts w:hint="eastAsia"/>
        </w:rPr>
        <w:t>专业博士学位教育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19.</w:t>
      </w:r>
      <w:r>
        <w:rPr>
          <w:rFonts w:hint="eastAsia"/>
        </w:rPr>
        <w:t>培养环节设置与培养质量评价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20.</w:t>
      </w:r>
      <w:r>
        <w:rPr>
          <w:rFonts w:hint="eastAsia"/>
        </w:rPr>
        <w:t>人才培养体系建设与研究生培养模式改革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21.</w:t>
      </w:r>
      <w:r>
        <w:rPr>
          <w:rFonts w:hint="eastAsia"/>
        </w:rPr>
        <w:t>学术规范、学术道德与学风建设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（四）研究生胜任力与职业发展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22.</w:t>
      </w:r>
      <w:r>
        <w:rPr>
          <w:rFonts w:hint="eastAsia"/>
        </w:rPr>
        <w:t>研究生职业生涯规划与职业胜任力提升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23.</w:t>
      </w:r>
      <w:r>
        <w:rPr>
          <w:rFonts w:hint="eastAsia"/>
        </w:rPr>
        <w:t>研究生教学能力提升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24.</w:t>
      </w:r>
      <w:r>
        <w:rPr>
          <w:rFonts w:hint="eastAsia"/>
        </w:rPr>
        <w:t>研究生的全球胜任力培养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25.</w:t>
      </w:r>
      <w:r>
        <w:rPr>
          <w:rFonts w:hint="eastAsia"/>
        </w:rPr>
        <w:t>身心健康与成长成才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（五）导师与导学关系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26.</w:t>
      </w:r>
      <w:r>
        <w:rPr>
          <w:rFonts w:hint="eastAsia"/>
        </w:rPr>
        <w:t>导师队伍建设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27.</w:t>
      </w:r>
      <w:r>
        <w:rPr>
          <w:rFonts w:hint="eastAsia"/>
        </w:rPr>
        <w:t>导师与学生：相遇，相知，相长，相成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（六）德育与研究生成长成才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28.</w:t>
      </w:r>
      <w:r>
        <w:rPr>
          <w:rFonts w:hint="eastAsia"/>
        </w:rPr>
        <w:t>新时代的研究生德育（含课程思政）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29.</w:t>
      </w:r>
      <w:r>
        <w:rPr>
          <w:rFonts w:hint="eastAsia"/>
        </w:rPr>
        <w:t>导学思政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30.</w:t>
      </w:r>
      <w:r>
        <w:rPr>
          <w:rFonts w:hint="eastAsia"/>
        </w:rPr>
        <w:t>研究生自我管理与成长成才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（七）教育技术进步与研究生教育创新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31.</w:t>
      </w:r>
      <w:r>
        <w:rPr>
          <w:rFonts w:hint="eastAsia"/>
        </w:rPr>
        <w:t>研究生在线教育的机遇与挑战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32.</w:t>
      </w:r>
      <w:r>
        <w:rPr>
          <w:rFonts w:hint="eastAsia"/>
        </w:rPr>
        <w:t>知识管理、知识产权与知识创造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33.</w:t>
      </w:r>
      <w:r>
        <w:rPr>
          <w:rFonts w:hint="eastAsia"/>
        </w:rPr>
        <w:t>教务管理信息系统的进化与升华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34.</w:t>
      </w:r>
      <w:r>
        <w:rPr>
          <w:rFonts w:hint="eastAsia"/>
        </w:rPr>
        <w:t>大数据技术在研究生教育中的应用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（八）研究生教育研究与研究生</w:t>
      </w:r>
      <w:proofErr w:type="gramStart"/>
      <w:r>
        <w:rPr>
          <w:rFonts w:hint="eastAsia"/>
        </w:rPr>
        <w:t>教育智库建设</w:t>
      </w:r>
      <w:proofErr w:type="gramEnd"/>
    </w:p>
    <w:p w:rsidR="001E6CEB" w:rsidRDefault="001E6CEB" w:rsidP="001E6CEB">
      <w:pPr>
        <w:ind w:firstLineChars="262" w:firstLine="838"/>
      </w:pPr>
      <w:r>
        <w:rPr>
          <w:rFonts w:hint="eastAsia"/>
        </w:rPr>
        <w:t>35.</w:t>
      </w:r>
      <w:r>
        <w:rPr>
          <w:rFonts w:hint="eastAsia"/>
        </w:rPr>
        <w:t>研究生教育学学科建设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36.</w:t>
      </w:r>
      <w:r>
        <w:rPr>
          <w:rFonts w:hint="eastAsia"/>
        </w:rPr>
        <w:t>研究生教育</w:t>
      </w:r>
      <w:proofErr w:type="gramStart"/>
      <w:r>
        <w:rPr>
          <w:rFonts w:hint="eastAsia"/>
        </w:rPr>
        <w:t>新型智库</w:t>
      </w:r>
      <w:proofErr w:type="gramEnd"/>
      <w:r>
        <w:rPr>
          <w:rFonts w:hint="eastAsia"/>
        </w:rPr>
        <w:t>建设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lastRenderedPageBreak/>
        <w:t>37.</w:t>
      </w:r>
      <w:r>
        <w:rPr>
          <w:rFonts w:hint="eastAsia"/>
        </w:rPr>
        <w:t>国际研究生教育先进经验：比较与借鉴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（九）部分学科、领域研究生教育专题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38.</w:t>
      </w:r>
      <w:r>
        <w:rPr>
          <w:rFonts w:hint="eastAsia"/>
        </w:rPr>
        <w:t>工程博士专业学位教育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39.</w:t>
      </w:r>
      <w:r>
        <w:rPr>
          <w:rFonts w:hint="eastAsia"/>
        </w:rPr>
        <w:t>艺术专业学位教育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（十）科教融合、产教融合推动研究生教育发展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40.</w:t>
      </w:r>
      <w:r>
        <w:rPr>
          <w:rFonts w:hint="eastAsia"/>
        </w:rPr>
        <w:t>各领域各地区参与科教融合产教融合推动研究生教育。</w:t>
      </w:r>
    </w:p>
    <w:p w:rsidR="001E6CEB" w:rsidRDefault="001E6CEB" w:rsidP="001E6CEB">
      <w:pPr>
        <w:ind w:firstLineChars="262" w:firstLine="838"/>
      </w:pPr>
      <w:r>
        <w:rPr>
          <w:rFonts w:hint="eastAsia"/>
        </w:rPr>
        <w:t>领域如电子信息、量子科技、人工智能、智慧城市、先进制造、清洁能源、材料化工、资源环境、生物医药、食品健康、公共安全、公共卫生、美丽中国、乡村振兴、现代农业、商务金融、数字经济等。</w:t>
      </w:r>
    </w:p>
    <w:p w:rsidR="001E6CEB" w:rsidRDefault="001E6CEB" w:rsidP="001E6CEB">
      <w:pPr>
        <w:ind w:firstLineChars="162" w:firstLine="518"/>
      </w:pPr>
      <w:r>
        <w:rPr>
          <w:rFonts w:hint="eastAsia"/>
        </w:rPr>
        <w:t>地区如长三角、大湾区、有关城市和区域等。</w:t>
      </w:r>
    </w:p>
    <w:p w:rsidR="00627801" w:rsidRPr="001E6CEB" w:rsidRDefault="00627801">
      <w:pPr>
        <w:ind w:firstLine="640"/>
      </w:pPr>
    </w:p>
    <w:sectPr w:rsidR="00627801" w:rsidRPr="001E6CEB" w:rsidSect="001C34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F68" w:rsidRDefault="00994F68" w:rsidP="007948FC">
      <w:pPr>
        <w:spacing w:line="240" w:lineRule="auto"/>
        <w:ind w:firstLine="640"/>
      </w:pPr>
      <w:r>
        <w:separator/>
      </w:r>
    </w:p>
  </w:endnote>
  <w:endnote w:type="continuationSeparator" w:id="0">
    <w:p w:rsidR="00994F68" w:rsidRDefault="00994F68" w:rsidP="007948F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8FC" w:rsidRDefault="007948FC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8FC" w:rsidRDefault="007948FC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8FC" w:rsidRDefault="007948F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F68" w:rsidRDefault="00994F68" w:rsidP="007948FC">
      <w:pPr>
        <w:spacing w:line="240" w:lineRule="auto"/>
        <w:ind w:firstLine="640"/>
      </w:pPr>
      <w:r>
        <w:separator/>
      </w:r>
    </w:p>
  </w:footnote>
  <w:footnote w:type="continuationSeparator" w:id="0">
    <w:p w:rsidR="00994F68" w:rsidRDefault="00994F68" w:rsidP="007948F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8FC" w:rsidRDefault="007948FC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8FC" w:rsidRDefault="007948FC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8FC" w:rsidRDefault="007948F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EB"/>
    <w:rsid w:val="00034830"/>
    <w:rsid w:val="001C348A"/>
    <w:rsid w:val="001E6CEB"/>
    <w:rsid w:val="00395A02"/>
    <w:rsid w:val="004F7881"/>
    <w:rsid w:val="005A76DD"/>
    <w:rsid w:val="00627801"/>
    <w:rsid w:val="007948FC"/>
    <w:rsid w:val="00994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82F41"/>
  <w15:chartTrackingRefBased/>
  <w15:docId w15:val="{F520D7B0-68C9-4B63-9122-F94673BC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EB"/>
    <w:pPr>
      <w:widowControl w:val="0"/>
      <w:spacing w:line="570" w:lineRule="exact"/>
      <w:ind w:firstLineChars="200" w:firstLine="200"/>
      <w:jc w:val="both"/>
    </w:pPr>
    <w:rPr>
      <w:rFonts w:ascii="Times New Roman" w:eastAsia="方正仿宋简体" w:hAnsi="Times New Roman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4F7881"/>
    <w:pPr>
      <w:keepNext/>
      <w:keepLines/>
      <w:outlineLvl w:val="0"/>
    </w:pPr>
    <w:rPr>
      <w:rFonts w:eastAsia="方正黑体简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881"/>
    <w:rPr>
      <w:rFonts w:ascii="Times New Roman" w:eastAsia="方正黑体简体" w:hAnsi="Times New Roman"/>
      <w:b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794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48FC"/>
    <w:rPr>
      <w:rFonts w:ascii="Times New Roman" w:eastAsia="方正仿宋简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48F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48FC"/>
    <w:rPr>
      <w:rFonts w:ascii="Times New Roman" w:eastAsia="方正仿宋简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2021-06-16T08:28:00Z</dcterms:created>
  <dcterms:modified xsi:type="dcterms:W3CDTF">2021-06-17T09:09:00Z</dcterms:modified>
</cp:coreProperties>
</file>